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5C3B" w14:textId="77777777" w:rsidR="00A87461" w:rsidRDefault="4D5085DD" w:rsidP="00A87461">
      <w:pPr>
        <w:pStyle w:val="Title"/>
      </w:pPr>
      <w:bookmarkStart w:id="0" w:name="_Hlk121232136"/>
      <w:r>
        <w:t>EIP0</w:t>
      </w:r>
      <w:bookmarkEnd w:id="0"/>
      <w:r w:rsidR="00A87461">
        <w:t>42</w:t>
      </w:r>
    </w:p>
    <w:p w14:paraId="27D3E033" w14:textId="68C463B0" w:rsidR="00A87461" w:rsidRDefault="00A87461" w:rsidP="00A87461">
      <w:pPr>
        <w:pStyle w:val="Title"/>
      </w:pPr>
      <w:r w:rsidRPr="00A87461">
        <w:t xml:space="preserve">Can </w:t>
      </w:r>
      <w:r>
        <w:t>o</w:t>
      </w:r>
      <w:r w:rsidRPr="00A87461">
        <w:t xml:space="preserve">nshore </w:t>
      </w:r>
      <w:r>
        <w:t>s</w:t>
      </w:r>
      <w:r w:rsidRPr="00A87461">
        <w:t xml:space="preserve">ubstations </w:t>
      </w:r>
      <w:r>
        <w:t xml:space="preserve">(for offshore windfarms) </w:t>
      </w:r>
      <w:r w:rsidRPr="00A87461">
        <w:t xml:space="preserve">be used to provide </w:t>
      </w:r>
      <w:r>
        <w:t>g</w:t>
      </w:r>
      <w:r w:rsidRPr="00A87461">
        <w:t xml:space="preserve">rid </w:t>
      </w:r>
      <w:r>
        <w:t>s</w:t>
      </w:r>
      <w:r w:rsidRPr="00A87461">
        <w:t>ervices more effectively?</w:t>
      </w:r>
    </w:p>
    <w:p w14:paraId="701AF5BF" w14:textId="3C6C7511" w:rsidR="00097116" w:rsidRDefault="008A47AB" w:rsidP="00D4581F">
      <w:pPr>
        <w:pStyle w:val="Heading1"/>
      </w:pPr>
      <w:r>
        <w:t>Problem Statement</w:t>
      </w:r>
      <w:r w:rsidR="00097116">
        <w:t xml:space="preserve"> Details</w:t>
      </w:r>
    </w:p>
    <w:tbl>
      <w:tblPr>
        <w:tblStyle w:val="TableGrid"/>
        <w:tblW w:w="0" w:type="auto"/>
        <w:tblLook w:val="04A0" w:firstRow="1" w:lastRow="0" w:firstColumn="1" w:lastColumn="0" w:noHBand="0" w:noVBand="1"/>
      </w:tblPr>
      <w:tblGrid>
        <w:gridCol w:w="9016"/>
      </w:tblGrid>
      <w:tr w:rsidR="00053550" w14:paraId="73CF4067" w14:textId="77777777" w:rsidTr="4D5085DD">
        <w:trPr>
          <w:trHeight w:val="300"/>
        </w:trPr>
        <w:tc>
          <w:tcPr>
            <w:tcW w:w="9016" w:type="dxa"/>
          </w:tcPr>
          <w:p w14:paraId="17CB98E4" w14:textId="77777777" w:rsidR="00A87461" w:rsidRDefault="00A87461" w:rsidP="00A87461">
            <w:bookmarkStart w:id="1" w:name="OLE_LINK2"/>
            <w:r>
              <w:t>The current Offshore Transmission Owner (OFTO) regime is a barrier to Windfarm Developers connecting equipment to provide Grid Services at the Windfarm’s onshore substation. The OFTO regime drives the minimum cost connection and, at transfer of the windfarm connection assets to the OFTO, a Windfarm Developer would not be reimbursed for any equipment that is installed that is not essential to transmit the Windfarm’s power to shore.</w:t>
            </w:r>
          </w:p>
          <w:bookmarkEnd w:id="1"/>
          <w:p w14:paraId="78B5175A" w14:textId="77777777" w:rsidR="00A87461" w:rsidRDefault="00A87461" w:rsidP="00A87461">
            <w:r>
              <w:t>Co-location of Grid Service equipment such as synchronous condensers and energy storage at windfarm onshore substations would help address some of the issues currently faced with the introduction of renewables such as reduced Grid inertia, reducing short circuit levels and intermittency. Building this additional infrastructure at the same time as the windfarm connection would be more cost effective than the build being an independent project with a separate Grid connection.</w:t>
            </w:r>
          </w:p>
          <w:p w14:paraId="58273954" w14:textId="51313665" w:rsidR="00D73DCC" w:rsidRPr="00736519" w:rsidRDefault="00A87461" w:rsidP="4D5085DD">
            <w:bookmarkStart w:id="2" w:name="OLE_LINK3"/>
            <w:r>
              <w:t>Potential Solutions are to allow the Grid services equipment to use the OFTO asset for connection and allow it to be retained by the Windfarm Developer or to allow the additional infrastructure to be sold as part of the OFTO asset (with the Windfarm Developer being fully reimbursed) and the Grid services equipment operated by the OFTO providing them with additional revenue.</w:t>
            </w:r>
            <w:bookmarkEnd w:id="2"/>
          </w:p>
        </w:tc>
      </w:tr>
    </w:tbl>
    <w:p w14:paraId="5BFC5A58" w14:textId="71B25ECF" w:rsidR="00097116" w:rsidRDefault="00097116" w:rsidP="00D4581F">
      <w:pPr>
        <w:pStyle w:val="Heading1"/>
      </w:pPr>
      <w:r>
        <w:t>Key Stakeholders</w:t>
      </w:r>
    </w:p>
    <w:tbl>
      <w:tblPr>
        <w:tblStyle w:val="TableGrid"/>
        <w:tblW w:w="0" w:type="auto"/>
        <w:tblLook w:val="04A0" w:firstRow="1" w:lastRow="0" w:firstColumn="1" w:lastColumn="0" w:noHBand="0" w:noVBand="1"/>
      </w:tblPr>
      <w:tblGrid>
        <w:gridCol w:w="9016"/>
      </w:tblGrid>
      <w:tr w:rsidR="00053550" w14:paraId="69733A33" w14:textId="77777777" w:rsidTr="4D5085DD">
        <w:trPr>
          <w:trHeight w:val="300"/>
        </w:trPr>
        <w:tc>
          <w:tcPr>
            <w:tcW w:w="9016" w:type="dxa"/>
          </w:tcPr>
          <w:p w14:paraId="1A668118" w14:textId="2C118469" w:rsidR="00053550" w:rsidRPr="001E38C2" w:rsidRDefault="00A87461" w:rsidP="4D5085DD">
            <w:r>
              <w:t>Windfarm Developers, OFTOs, OFGEM, BEIS, Grid service providers</w:t>
            </w:r>
          </w:p>
        </w:tc>
      </w:tr>
    </w:tbl>
    <w:p w14:paraId="0FFA906F" w14:textId="194C31AD" w:rsidR="00ED23A4" w:rsidRDefault="00ED23A4" w:rsidP="00D4581F">
      <w:pPr>
        <w:pStyle w:val="Heading1"/>
      </w:pPr>
      <w:r>
        <w:t>Target Market</w:t>
      </w:r>
    </w:p>
    <w:tbl>
      <w:tblPr>
        <w:tblStyle w:val="TableGrid"/>
        <w:tblW w:w="0" w:type="auto"/>
        <w:tblLook w:val="04A0" w:firstRow="1" w:lastRow="0" w:firstColumn="1" w:lastColumn="0" w:noHBand="0" w:noVBand="1"/>
      </w:tblPr>
      <w:tblGrid>
        <w:gridCol w:w="9016"/>
      </w:tblGrid>
      <w:tr w:rsidR="00ED23A4" w14:paraId="514971D4" w14:textId="77777777" w:rsidTr="4D5085DD">
        <w:tc>
          <w:tcPr>
            <w:tcW w:w="9016" w:type="dxa"/>
          </w:tcPr>
          <w:p w14:paraId="3FAC5519" w14:textId="0FFB0572" w:rsidR="00ED23A4" w:rsidRPr="001E38C2" w:rsidRDefault="00A87461" w:rsidP="4D5085DD">
            <w:r>
              <w:t>National Grid ESO</w:t>
            </w:r>
          </w:p>
        </w:tc>
      </w:tr>
    </w:tbl>
    <w:p w14:paraId="34C97C4C" w14:textId="282FE7BB" w:rsidR="00D4581F" w:rsidRDefault="00D4581F" w:rsidP="00D4581F">
      <w:pPr>
        <w:pStyle w:val="Heading1"/>
      </w:pPr>
      <w:r>
        <w:t xml:space="preserve">Enablers </w:t>
      </w:r>
      <w:r w:rsidR="00AC0CDB">
        <w:t>and</w:t>
      </w:r>
      <w:r>
        <w:t xml:space="preserve"> Constraints</w:t>
      </w:r>
    </w:p>
    <w:tbl>
      <w:tblPr>
        <w:tblStyle w:val="TableGrid"/>
        <w:tblW w:w="0" w:type="auto"/>
        <w:tblLook w:val="04A0" w:firstRow="1" w:lastRow="0" w:firstColumn="1" w:lastColumn="0" w:noHBand="0" w:noVBand="1"/>
      </w:tblPr>
      <w:tblGrid>
        <w:gridCol w:w="9016"/>
      </w:tblGrid>
      <w:tr w:rsidR="00053550" w14:paraId="2CAA3C52" w14:textId="77777777" w:rsidTr="4D5085DD">
        <w:tc>
          <w:tcPr>
            <w:tcW w:w="9016" w:type="dxa"/>
          </w:tcPr>
          <w:p w14:paraId="08A7E935" w14:textId="30B9A143" w:rsidR="001034B3" w:rsidRPr="001E38C2" w:rsidRDefault="00A87461" w:rsidP="00A87461">
            <w:r>
              <w:t>Current OFTO regime</w:t>
            </w:r>
          </w:p>
        </w:tc>
      </w:tr>
    </w:tbl>
    <w:p w14:paraId="16B17EEC" w14:textId="4C173D96" w:rsidR="00AF5B5E" w:rsidRDefault="00AF5B5E" w:rsidP="00AF5B5E">
      <w:pPr>
        <w:pStyle w:val="Heading1"/>
      </w:pPr>
      <w:r>
        <w:t>Scalability and Target Implementation</w:t>
      </w:r>
      <w:r w:rsidR="00730D43">
        <w:t xml:space="preserve"> Date</w:t>
      </w:r>
    </w:p>
    <w:tbl>
      <w:tblPr>
        <w:tblStyle w:val="TableGrid"/>
        <w:tblW w:w="0" w:type="auto"/>
        <w:tblLook w:val="04A0" w:firstRow="1" w:lastRow="0" w:firstColumn="1" w:lastColumn="0" w:noHBand="0" w:noVBand="1"/>
      </w:tblPr>
      <w:tblGrid>
        <w:gridCol w:w="9016"/>
      </w:tblGrid>
      <w:tr w:rsidR="00AF5B5E" w14:paraId="56BA3C23" w14:textId="77777777" w:rsidTr="4D5085DD">
        <w:tc>
          <w:tcPr>
            <w:tcW w:w="9016" w:type="dxa"/>
          </w:tcPr>
          <w:p w14:paraId="710E9014" w14:textId="3A800366" w:rsidR="00D34B78" w:rsidRDefault="00A87461" w:rsidP="4D5085DD">
            <w:r>
              <w:t>Can be implemented as part of the drive for 50GW of offshore wind by 2030.</w:t>
            </w:r>
          </w:p>
        </w:tc>
      </w:tr>
    </w:tbl>
    <w:p w14:paraId="2BCA2DC5" w14:textId="145DC825" w:rsidR="00E81965" w:rsidRDefault="00E81965" w:rsidP="00BD2AAD"/>
    <w:p w14:paraId="2BB351A2" w14:textId="77777777" w:rsidR="001E38C2" w:rsidRDefault="001E38C2">
      <w:pPr>
        <w:spacing w:after="160" w:line="259" w:lineRule="auto"/>
        <w:rPr>
          <w:rFonts w:asciiTheme="majorHAnsi" w:eastAsiaTheme="majorEastAsia" w:hAnsiTheme="majorHAnsi" w:cstheme="majorBidi"/>
          <w:color w:val="2F5496" w:themeColor="accent1" w:themeShade="BF"/>
          <w:sz w:val="32"/>
          <w:szCs w:val="32"/>
        </w:rPr>
      </w:pPr>
      <w:r>
        <w:br w:type="page"/>
      </w:r>
    </w:p>
    <w:p w14:paraId="193A4C71" w14:textId="703B3D80" w:rsidR="001E38C2" w:rsidRDefault="001E38C2" w:rsidP="001E38C2">
      <w:pPr>
        <w:pStyle w:val="Heading1"/>
      </w:pPr>
      <w:r w:rsidRPr="001E1BB8">
        <w:lastRenderedPageBreak/>
        <w:t>Innovation Strategy Target Areas</w:t>
      </w:r>
    </w:p>
    <w:tbl>
      <w:tblPr>
        <w:tblStyle w:val="GridTable4-Accent5"/>
        <w:tblW w:w="0" w:type="auto"/>
        <w:tblLook w:val="06A0" w:firstRow="1" w:lastRow="0" w:firstColumn="1" w:lastColumn="0" w:noHBand="1" w:noVBand="1"/>
      </w:tblPr>
      <w:tblGrid>
        <w:gridCol w:w="1838"/>
        <w:gridCol w:w="5528"/>
        <w:gridCol w:w="1650"/>
      </w:tblGrid>
      <w:tr w:rsidR="001E38C2" w14:paraId="0A9E7EA3" w14:textId="77777777" w:rsidTr="00CF1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C93456B" w14:textId="77777777" w:rsidR="001E38C2" w:rsidRPr="001E38C2" w:rsidRDefault="001E38C2" w:rsidP="00CF18C9">
            <w:pPr>
              <w:rPr>
                <w:sz w:val="20"/>
                <w:szCs w:val="20"/>
              </w:rPr>
            </w:pPr>
            <w:r w:rsidRPr="001E38C2">
              <w:rPr>
                <w:sz w:val="20"/>
                <w:szCs w:val="20"/>
              </w:rPr>
              <w:t>Innovation Theme</w:t>
            </w:r>
          </w:p>
        </w:tc>
        <w:tc>
          <w:tcPr>
            <w:tcW w:w="5528" w:type="dxa"/>
          </w:tcPr>
          <w:p w14:paraId="68DB06D1" w14:textId="77777777" w:rsidR="001E38C2" w:rsidRPr="001E38C2" w:rsidRDefault="001E38C2" w:rsidP="00CF18C9">
            <w:pPr>
              <w:cnfStyle w:val="100000000000" w:firstRow="1" w:lastRow="0" w:firstColumn="0" w:lastColumn="0" w:oddVBand="0" w:evenVBand="0" w:oddHBand="0" w:evenHBand="0" w:firstRowFirstColumn="0" w:firstRowLastColumn="0" w:lastRowFirstColumn="0" w:lastRowLastColumn="0"/>
              <w:rPr>
                <w:sz w:val="20"/>
                <w:szCs w:val="20"/>
              </w:rPr>
            </w:pPr>
            <w:r w:rsidRPr="001E38C2">
              <w:rPr>
                <w:sz w:val="20"/>
                <w:szCs w:val="20"/>
              </w:rPr>
              <w:t>Target Area</w:t>
            </w:r>
          </w:p>
        </w:tc>
        <w:tc>
          <w:tcPr>
            <w:tcW w:w="1650" w:type="dxa"/>
          </w:tcPr>
          <w:p w14:paraId="35A15DF6" w14:textId="77777777" w:rsidR="001E38C2" w:rsidRPr="001E38C2" w:rsidRDefault="001E38C2" w:rsidP="00CF18C9">
            <w:pPr>
              <w:cnfStyle w:val="100000000000" w:firstRow="1" w:lastRow="0" w:firstColumn="0" w:lastColumn="0" w:oddVBand="0" w:evenVBand="0" w:oddHBand="0" w:evenHBand="0" w:firstRowFirstColumn="0" w:firstRowLastColumn="0" w:lastRowFirstColumn="0" w:lastRowLastColumn="0"/>
              <w:rPr>
                <w:sz w:val="20"/>
                <w:szCs w:val="20"/>
              </w:rPr>
            </w:pPr>
            <w:r w:rsidRPr="001E38C2">
              <w:rPr>
                <w:sz w:val="20"/>
                <w:szCs w:val="20"/>
              </w:rPr>
              <w:t>Primary or Secondary</w:t>
            </w:r>
          </w:p>
        </w:tc>
      </w:tr>
      <w:tr w:rsidR="001E38C2" w14:paraId="40E21509"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7D6CE5A3"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Data and Digitalisation</w:t>
            </w:r>
          </w:p>
        </w:tc>
        <w:tc>
          <w:tcPr>
            <w:tcW w:w="5528" w:type="dxa"/>
          </w:tcPr>
          <w:p w14:paraId="55B2A7C8"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The shift to data-driven, digitally-enabled networks is critical as we move towards Net Zero.</w:t>
            </w:r>
          </w:p>
          <w:p w14:paraId="41DB9061"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 xml:space="preserve">We need your help to drive standardisation, interoperability, security and digital skills whilst accelerating our transformation to data-driven networks by the </w:t>
            </w:r>
            <w:proofErr w:type="spellStart"/>
            <w:r w:rsidRPr="001E38C2">
              <w:rPr>
                <w:sz w:val="20"/>
                <w:szCs w:val="20"/>
              </w:rPr>
              <w:t>mid 2030s</w:t>
            </w:r>
            <w:proofErr w:type="spellEnd"/>
            <w:r w:rsidRPr="001E38C2">
              <w:rPr>
                <w:sz w:val="20"/>
                <w:szCs w:val="20"/>
              </w:rPr>
              <w:t>.</w:t>
            </w:r>
          </w:p>
        </w:tc>
        <w:tc>
          <w:tcPr>
            <w:tcW w:w="1650" w:type="dxa"/>
          </w:tcPr>
          <w:sdt>
            <w:sdtPr>
              <w:rPr>
                <w:sz w:val="20"/>
                <w:szCs w:val="20"/>
              </w:rPr>
              <w:id w:val="-1817337168"/>
              <w:placeholder>
                <w:docPart w:val="0AE43E7BA4AC4B3FAB2D72AB2B4711AE"/>
              </w:placeholder>
              <w:dropDownList>
                <w:listItem w:value="Choose an item."/>
                <w:listItem w:displayText="Primary" w:value="Primary"/>
                <w:listItem w:displayText="Secondary" w:value="Secondary"/>
                <w:listItem w:displayText="Not applicable" w:value="Not applicable"/>
              </w:dropDownList>
            </w:sdtPr>
            <w:sdtContent>
              <w:p w14:paraId="1F3EA239" w14:textId="3CAC8F5E" w:rsidR="001E38C2" w:rsidRPr="001E38C2" w:rsidRDefault="00A0275B" w:rsidP="00CF18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sdtContent>
          </w:sdt>
        </w:tc>
      </w:tr>
      <w:tr w:rsidR="001E38C2" w14:paraId="7FA1A091"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3C4DDA2E"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Flexibility and Market Evolution</w:t>
            </w:r>
          </w:p>
        </w:tc>
        <w:tc>
          <w:tcPr>
            <w:tcW w:w="5528" w:type="dxa"/>
          </w:tcPr>
          <w:p w14:paraId="11B7DD5F"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Energy networks must quickly and efficiently respond to the rapidly evolving needs of the energy system transition. We need your support to eliminate barriers to new market entrants, deploy novel commercial and network management solutions whilst ensuring fair participation and eliminating regulatory barriers within the RIIO-2 price control periods.</w:t>
            </w:r>
          </w:p>
        </w:tc>
        <w:tc>
          <w:tcPr>
            <w:tcW w:w="1650" w:type="dxa"/>
          </w:tcPr>
          <w:sdt>
            <w:sdtPr>
              <w:rPr>
                <w:sz w:val="20"/>
                <w:szCs w:val="20"/>
              </w:rPr>
              <w:id w:val="1580338542"/>
              <w:placeholder>
                <w:docPart w:val="2C903BD174EF477696D5031432F75870"/>
              </w:placeholder>
              <w:dropDownList>
                <w:listItem w:value="Choose an item."/>
                <w:listItem w:displayText="Primary" w:value="Primary"/>
                <w:listItem w:displayText="Secondary" w:value="Secondary"/>
                <w:listItem w:displayText="Not applicable" w:value="Not applicable"/>
              </w:dropDownList>
            </w:sdtPr>
            <w:sdtContent>
              <w:p w14:paraId="55B44400" w14:textId="2ACD34E1" w:rsidR="001E38C2" w:rsidRPr="001E38C2" w:rsidRDefault="00A0275B" w:rsidP="00CF18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Primary</w:t>
                </w:r>
              </w:p>
            </w:sdtContent>
          </w:sdt>
        </w:tc>
      </w:tr>
      <w:tr w:rsidR="001E38C2" w14:paraId="1ABFCE59" w14:textId="77777777" w:rsidTr="00CF18C9">
        <w:tc>
          <w:tcPr>
            <w:cnfStyle w:val="001000000000" w:firstRow="0" w:lastRow="0" w:firstColumn="1" w:lastColumn="0" w:oddVBand="0" w:evenVBand="0" w:oddHBand="0" w:evenHBand="0" w:firstRowFirstColumn="0" w:firstRowLastColumn="0" w:lastRowFirstColumn="0" w:lastRowLastColumn="0"/>
            <w:tcW w:w="1838" w:type="dxa"/>
            <w:vMerge w:val="restart"/>
          </w:tcPr>
          <w:p w14:paraId="7699E271"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Net zero and the energy system transition</w:t>
            </w:r>
          </w:p>
        </w:tc>
        <w:tc>
          <w:tcPr>
            <w:tcW w:w="5528" w:type="dxa"/>
          </w:tcPr>
          <w:p w14:paraId="08910E5A"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In order to meet the UK net zero targets of 2050 we must start converting our networks to deliver low carbon fuels today. We want to work with you to develop the role of our gas networks into the future by investigating, trialling, implementing and delivering safe, low carbon alternatives to natural gas such as Hydrogen.</w:t>
            </w:r>
          </w:p>
        </w:tc>
        <w:tc>
          <w:tcPr>
            <w:tcW w:w="1650" w:type="dxa"/>
            <w:vMerge w:val="restart"/>
          </w:tcPr>
          <w:sdt>
            <w:sdtPr>
              <w:rPr>
                <w:sz w:val="20"/>
                <w:szCs w:val="20"/>
              </w:rPr>
              <w:id w:val="1236894402"/>
              <w:placeholder>
                <w:docPart w:val="435A35B7C51A41DFA204FA93B24A4729"/>
              </w:placeholder>
              <w:dropDownList>
                <w:listItem w:value="Choose an item."/>
                <w:listItem w:displayText="Primary" w:value="Primary"/>
                <w:listItem w:displayText="Secondary" w:value="Secondary"/>
                <w:listItem w:displayText="Not applicable" w:value="Not applicable"/>
              </w:dropDownList>
            </w:sdtPr>
            <w:sdtContent>
              <w:p w14:paraId="3FE04B91" w14:textId="4AFE8179" w:rsidR="001E38C2" w:rsidRPr="001E38C2" w:rsidRDefault="00A0275B" w:rsidP="00CF18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sdtContent>
          </w:sdt>
        </w:tc>
      </w:tr>
      <w:tr w:rsidR="001E38C2" w14:paraId="6E300D00" w14:textId="77777777" w:rsidTr="00CF18C9">
        <w:tc>
          <w:tcPr>
            <w:cnfStyle w:val="001000000000" w:firstRow="0" w:lastRow="0" w:firstColumn="1" w:lastColumn="0" w:oddVBand="0" w:evenVBand="0" w:oddHBand="0" w:evenHBand="0" w:firstRowFirstColumn="0" w:firstRowLastColumn="0" w:lastRowFirstColumn="0" w:lastRowLastColumn="0"/>
            <w:tcW w:w="1838" w:type="dxa"/>
            <w:vMerge/>
          </w:tcPr>
          <w:p w14:paraId="4B5BE98C" w14:textId="77777777" w:rsidR="001E38C2" w:rsidRPr="001E38C2" w:rsidRDefault="001E38C2" w:rsidP="00CF18C9">
            <w:pPr>
              <w:rPr>
                <w:rFonts w:eastAsia="Times New Roman" w:cstheme="minorHAnsi"/>
                <w:sz w:val="20"/>
                <w:szCs w:val="20"/>
                <w:lang w:eastAsia="en-GB"/>
              </w:rPr>
            </w:pPr>
          </w:p>
        </w:tc>
        <w:tc>
          <w:tcPr>
            <w:tcW w:w="5528" w:type="dxa"/>
          </w:tcPr>
          <w:p w14:paraId="201B891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Net Zero requires connection of more low and zero carbon sources of energy generation, storage and demand to both the transmission and distribution networks. We need your innovative methods for effective network management and accessing flexibility to improve visibility, forecasting and modelling of low carbon technologies.</w:t>
            </w:r>
          </w:p>
        </w:tc>
        <w:tc>
          <w:tcPr>
            <w:tcW w:w="1650" w:type="dxa"/>
            <w:vMerge/>
          </w:tcPr>
          <w:p w14:paraId="5B65DF3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p>
        </w:tc>
      </w:tr>
      <w:tr w:rsidR="001E38C2" w14:paraId="7D46A447"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446FADAA"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Optimised assets and practices</w:t>
            </w:r>
          </w:p>
        </w:tc>
        <w:tc>
          <w:tcPr>
            <w:tcW w:w="5528" w:type="dxa"/>
          </w:tcPr>
          <w:p w14:paraId="0B66258F"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Innovation has a key role to play in ensuring our networks continue to remain reliable, safe, secure and resilient to our changing climate. We are constantly looking to improve and welcome support to identify methods to prevent interruptions, ensure resilience, reduce climate impact and future-proof our networks.</w:t>
            </w:r>
          </w:p>
        </w:tc>
        <w:tc>
          <w:tcPr>
            <w:tcW w:w="1650" w:type="dxa"/>
          </w:tcPr>
          <w:sdt>
            <w:sdtPr>
              <w:rPr>
                <w:sz w:val="20"/>
                <w:szCs w:val="20"/>
              </w:rPr>
              <w:id w:val="2005017235"/>
              <w:placeholder>
                <w:docPart w:val="70C9D62315CE4E388E384950677A48F2"/>
              </w:placeholder>
              <w:dropDownList>
                <w:listItem w:value="Choose an item."/>
                <w:listItem w:displayText="Primary" w:value="Primary"/>
                <w:listItem w:displayText="Secondary" w:value="Secondary"/>
                <w:listItem w:displayText="Not applicable" w:value="Not applicable"/>
              </w:dropDownList>
            </w:sdtPr>
            <w:sdtContent>
              <w:p w14:paraId="68BB8769" w14:textId="13DEA5DF" w:rsidR="001E38C2" w:rsidRPr="001E38C2" w:rsidRDefault="00A0275B" w:rsidP="00CF18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sdtContent>
          </w:sdt>
        </w:tc>
      </w:tr>
      <w:tr w:rsidR="001E38C2" w14:paraId="0F74F874"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1A192F88"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Supporting Consumers in Vulnerable Situations</w:t>
            </w:r>
          </w:p>
        </w:tc>
        <w:tc>
          <w:tcPr>
            <w:tcW w:w="5528" w:type="dxa"/>
          </w:tcPr>
          <w:p w14:paraId="53413212"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Equality and fairness are the foundations of a just transition to Net Zero. We hope you can provide insight into the transient and situational nature of vulnerability and how we can overcome the impact the energy system has on consumers, building strong relationships for the future.</w:t>
            </w:r>
          </w:p>
        </w:tc>
        <w:tc>
          <w:tcPr>
            <w:tcW w:w="1650" w:type="dxa"/>
          </w:tcPr>
          <w:sdt>
            <w:sdtPr>
              <w:rPr>
                <w:sz w:val="20"/>
                <w:szCs w:val="20"/>
              </w:rPr>
              <w:id w:val="1261652489"/>
              <w:placeholder>
                <w:docPart w:val="1C752D6AB4EF4D58A5ED3D85E010BFFB"/>
              </w:placeholder>
              <w:dropDownList>
                <w:listItem w:value="Choose an item."/>
                <w:listItem w:displayText="Primary" w:value="Primary"/>
                <w:listItem w:displayText="Secondary" w:value="Secondary"/>
                <w:listItem w:displayText="Not applicable" w:value="Not applicable"/>
              </w:dropDownList>
            </w:sdtPr>
            <w:sdtContent>
              <w:p w14:paraId="072AC930"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Not applicable</w:t>
                </w:r>
              </w:p>
            </w:sdtContent>
          </w:sdt>
        </w:tc>
      </w:tr>
      <w:tr w:rsidR="001E38C2" w14:paraId="7107A278" w14:textId="77777777" w:rsidTr="00CF18C9">
        <w:tc>
          <w:tcPr>
            <w:cnfStyle w:val="001000000000" w:firstRow="0" w:lastRow="0" w:firstColumn="1" w:lastColumn="0" w:oddVBand="0" w:evenVBand="0" w:oddHBand="0" w:evenHBand="0" w:firstRowFirstColumn="0" w:firstRowLastColumn="0" w:lastRowFirstColumn="0" w:lastRowLastColumn="0"/>
            <w:tcW w:w="1838" w:type="dxa"/>
          </w:tcPr>
          <w:p w14:paraId="156C2E98" w14:textId="77777777" w:rsidR="001E38C2" w:rsidRPr="001E38C2" w:rsidRDefault="001E38C2" w:rsidP="00CF18C9">
            <w:pPr>
              <w:rPr>
                <w:rFonts w:eastAsia="Times New Roman" w:cstheme="minorHAnsi"/>
                <w:sz w:val="20"/>
                <w:szCs w:val="20"/>
                <w:lang w:eastAsia="en-GB"/>
              </w:rPr>
            </w:pPr>
            <w:r w:rsidRPr="001E38C2">
              <w:rPr>
                <w:rFonts w:eastAsia="Times New Roman" w:cstheme="minorHAnsi"/>
                <w:sz w:val="20"/>
                <w:szCs w:val="20"/>
                <w:lang w:eastAsia="en-GB"/>
              </w:rPr>
              <w:t>Whole Energy System Transition</w:t>
            </w:r>
          </w:p>
        </w:tc>
        <w:tc>
          <w:tcPr>
            <w:tcW w:w="5528" w:type="dxa"/>
          </w:tcPr>
          <w:p w14:paraId="72443663"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The energy system must consider the full range of opportunities, risks and interdependencies that exist across the energy networks to integrate and optimise them in a way that best serves the consumer. We are looking for ways to improve visibility of the networks and transitional options, co-ordinate approaches and collaborate across the UK.</w:t>
            </w:r>
          </w:p>
        </w:tc>
        <w:tc>
          <w:tcPr>
            <w:tcW w:w="1650" w:type="dxa"/>
          </w:tcPr>
          <w:sdt>
            <w:sdtPr>
              <w:rPr>
                <w:sz w:val="20"/>
                <w:szCs w:val="20"/>
              </w:rPr>
              <w:id w:val="841122632"/>
              <w:placeholder>
                <w:docPart w:val="FF9638BD9BB045F6BD52B2943487BC05"/>
              </w:placeholder>
              <w:dropDownList>
                <w:listItem w:value="Choose an item."/>
                <w:listItem w:displayText="Primary" w:value="Primary"/>
                <w:listItem w:displayText="Secondary" w:value="Secondary"/>
                <w:listItem w:displayText="Not applicable" w:value="Not applicable"/>
              </w:dropDownList>
            </w:sdtPr>
            <w:sdtContent>
              <w:p w14:paraId="3DE76482" w14:textId="77777777" w:rsidR="001E38C2" w:rsidRPr="001E38C2" w:rsidRDefault="001E38C2" w:rsidP="00CF18C9">
                <w:pPr>
                  <w:cnfStyle w:val="000000000000" w:firstRow="0" w:lastRow="0" w:firstColumn="0" w:lastColumn="0" w:oddVBand="0" w:evenVBand="0" w:oddHBand="0" w:evenHBand="0" w:firstRowFirstColumn="0" w:firstRowLastColumn="0" w:lastRowFirstColumn="0" w:lastRowLastColumn="0"/>
                  <w:rPr>
                    <w:sz w:val="20"/>
                    <w:szCs w:val="20"/>
                  </w:rPr>
                </w:pPr>
                <w:r w:rsidRPr="001E38C2">
                  <w:rPr>
                    <w:sz w:val="20"/>
                    <w:szCs w:val="20"/>
                  </w:rPr>
                  <w:t>Not applicable</w:t>
                </w:r>
              </w:p>
            </w:sdtContent>
          </w:sdt>
        </w:tc>
      </w:tr>
    </w:tbl>
    <w:p w14:paraId="6CD3ED0F" w14:textId="77777777" w:rsidR="001E38C2" w:rsidRPr="00E81965" w:rsidRDefault="001E38C2" w:rsidP="00BD2AAD"/>
    <w:sectPr w:rsidR="001E38C2" w:rsidRPr="00E819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4E21" w14:textId="77777777" w:rsidR="00756A61" w:rsidRDefault="00756A61" w:rsidP="00974F2B">
      <w:pPr>
        <w:spacing w:after="0"/>
      </w:pPr>
      <w:r>
        <w:separator/>
      </w:r>
    </w:p>
  </w:endnote>
  <w:endnote w:type="continuationSeparator" w:id="0">
    <w:p w14:paraId="311E3439" w14:textId="77777777" w:rsidR="00756A61" w:rsidRDefault="00756A61" w:rsidP="00974F2B">
      <w:pPr>
        <w:spacing w:after="0"/>
      </w:pPr>
      <w:r>
        <w:continuationSeparator/>
      </w:r>
    </w:p>
  </w:endnote>
  <w:endnote w:type="continuationNotice" w:id="1">
    <w:p w14:paraId="45812F8F" w14:textId="77777777" w:rsidR="00756A61" w:rsidRDefault="00756A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4E9" w14:textId="0F3E4700" w:rsidR="00974F2B" w:rsidRDefault="00000000" w:rsidP="00974F2B">
    <w:pPr>
      <w:pStyle w:val="Footer"/>
      <w:rPr>
        <w:rFonts w:ascii="Roboto" w:hAnsi="Roboto"/>
        <w:b/>
        <w:bCs/>
        <w:color w:val="00598E"/>
        <w:sz w:val="27"/>
        <w:szCs w:val="27"/>
        <w:shd w:val="clear" w:color="auto" w:fill="FFFFFF"/>
      </w:rPr>
    </w:pPr>
    <w:r>
      <w:rPr>
        <w:rFonts w:ascii="Roboto" w:hAnsi="Roboto"/>
        <w:b/>
        <w:bCs/>
        <w:color w:val="00598E"/>
        <w:sz w:val="27"/>
        <w:szCs w:val="27"/>
        <w:shd w:val="clear" w:color="auto" w:fill="FFFFFF"/>
      </w:rPr>
      <w:pict w14:anchorId="0F5CC08D">
        <v:rect id="_x0000_i1025" style="width:451.3pt;height:1.5pt" o:hralign="center" o:hrstd="t" o:hrnoshade="t" o:hr="t" fillcolor="#00598e" stroked="f"/>
      </w:pict>
    </w:r>
  </w:p>
  <w:p w14:paraId="06AD0A03" w14:textId="09E50928" w:rsidR="00974F2B" w:rsidRDefault="00974F2B" w:rsidP="00974F2B">
    <w:pPr>
      <w:pStyle w:val="Footer"/>
      <w:jc w:val="right"/>
      <w:rPr>
        <w:rFonts w:ascii="Roboto" w:hAnsi="Roboto"/>
        <w:b/>
        <w:bCs/>
        <w:color w:val="00598E"/>
        <w:sz w:val="27"/>
        <w:szCs w:val="27"/>
        <w:shd w:val="clear" w:color="auto" w:fill="FFFFFF"/>
      </w:rPr>
    </w:pPr>
    <w:r>
      <w:rPr>
        <w:rFonts w:ascii="Roboto" w:hAnsi="Roboto"/>
        <w:b/>
        <w:bCs/>
        <w:color w:val="00598E"/>
        <w:sz w:val="27"/>
        <w:szCs w:val="27"/>
        <w:shd w:val="clear" w:color="auto" w:fill="FFFFFF"/>
      </w:rPr>
      <w:t>The voice of the networks</w:t>
    </w:r>
  </w:p>
  <w:p w14:paraId="04A6C109" w14:textId="3EF7E5FD" w:rsidR="001E38C2" w:rsidRPr="00974F2B" w:rsidRDefault="005D5555" w:rsidP="001E38C2">
    <w:pPr>
      <w:pStyle w:val="Footer"/>
      <w:rPr>
        <w:rFonts w:cstheme="minorHAnsi"/>
      </w:rPr>
    </w:pPr>
    <w:r w:rsidRPr="005D5555">
      <w:rPr>
        <w:rFonts w:cstheme="minorHAnsi"/>
        <w:b/>
        <w:bCs/>
        <w:color w:val="A6A6A6" w:themeColor="background1" w:themeShade="A6"/>
        <w:shd w:val="clear" w:color="auto" w:fill="FFFFFF"/>
      </w:rPr>
      <w:t>Energy Innovation Basecamp</w:t>
    </w:r>
  </w:p>
  <w:p w14:paraId="07E7BABA" w14:textId="5539F46F" w:rsidR="00974F2B" w:rsidRPr="00974F2B" w:rsidRDefault="00974F2B" w:rsidP="00974F2B">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BC07" w14:textId="77777777" w:rsidR="00756A61" w:rsidRDefault="00756A61" w:rsidP="00974F2B">
      <w:pPr>
        <w:spacing w:after="0"/>
      </w:pPr>
      <w:r>
        <w:separator/>
      </w:r>
    </w:p>
  </w:footnote>
  <w:footnote w:type="continuationSeparator" w:id="0">
    <w:p w14:paraId="3D88A943" w14:textId="77777777" w:rsidR="00756A61" w:rsidRDefault="00756A61" w:rsidP="00974F2B">
      <w:pPr>
        <w:spacing w:after="0"/>
      </w:pPr>
      <w:r>
        <w:continuationSeparator/>
      </w:r>
    </w:p>
  </w:footnote>
  <w:footnote w:type="continuationNotice" w:id="1">
    <w:p w14:paraId="22CA2CD8" w14:textId="77777777" w:rsidR="00756A61" w:rsidRDefault="00756A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8EB" w14:textId="76C044BC" w:rsidR="00974F2B" w:rsidRDefault="00974F2B" w:rsidP="00974F2B">
    <w:pPr>
      <w:pStyle w:val="Header"/>
      <w:jc w:val="right"/>
    </w:pPr>
    <w:r>
      <w:rPr>
        <w:noProof/>
      </w:rPr>
      <w:drawing>
        <wp:inline distT="0" distB="0" distL="0" distR="0" wp14:anchorId="4919CD2B" wp14:editId="15B7026D">
          <wp:extent cx="1260000" cy="885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88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4E30"/>
    <w:multiLevelType w:val="hybridMultilevel"/>
    <w:tmpl w:val="9AB489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35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2B"/>
    <w:rsid w:val="000311E2"/>
    <w:rsid w:val="00034525"/>
    <w:rsid w:val="00042053"/>
    <w:rsid w:val="000476B4"/>
    <w:rsid w:val="0005046C"/>
    <w:rsid w:val="00053550"/>
    <w:rsid w:val="00054F53"/>
    <w:rsid w:val="00073DBE"/>
    <w:rsid w:val="00097116"/>
    <w:rsid w:val="000A42AB"/>
    <w:rsid w:val="000F7C0C"/>
    <w:rsid w:val="001034B3"/>
    <w:rsid w:val="00111FD3"/>
    <w:rsid w:val="00174807"/>
    <w:rsid w:val="001854B6"/>
    <w:rsid w:val="00191750"/>
    <w:rsid w:val="00196ED0"/>
    <w:rsid w:val="001B0988"/>
    <w:rsid w:val="001B0D61"/>
    <w:rsid w:val="001B16B2"/>
    <w:rsid w:val="001C307F"/>
    <w:rsid w:val="001C569C"/>
    <w:rsid w:val="001E1BB8"/>
    <w:rsid w:val="001E38C2"/>
    <w:rsid w:val="00230924"/>
    <w:rsid w:val="0025038E"/>
    <w:rsid w:val="00256370"/>
    <w:rsid w:val="002617D4"/>
    <w:rsid w:val="002628A9"/>
    <w:rsid w:val="00267ED0"/>
    <w:rsid w:val="002A1F00"/>
    <w:rsid w:val="002A456A"/>
    <w:rsid w:val="002A47CA"/>
    <w:rsid w:val="002A5E52"/>
    <w:rsid w:val="002C7E0B"/>
    <w:rsid w:val="002E0B97"/>
    <w:rsid w:val="002E2A69"/>
    <w:rsid w:val="002E47CE"/>
    <w:rsid w:val="00303A08"/>
    <w:rsid w:val="0031039C"/>
    <w:rsid w:val="00322B47"/>
    <w:rsid w:val="00347BAE"/>
    <w:rsid w:val="003C6613"/>
    <w:rsid w:val="003D492F"/>
    <w:rsid w:val="003F7ECC"/>
    <w:rsid w:val="00415DAF"/>
    <w:rsid w:val="00433EFD"/>
    <w:rsid w:val="004766C7"/>
    <w:rsid w:val="004D6586"/>
    <w:rsid w:val="00501BA3"/>
    <w:rsid w:val="00502DBA"/>
    <w:rsid w:val="005129D9"/>
    <w:rsid w:val="00535598"/>
    <w:rsid w:val="0055413D"/>
    <w:rsid w:val="00561A1E"/>
    <w:rsid w:val="005741A5"/>
    <w:rsid w:val="005863C8"/>
    <w:rsid w:val="005B40A7"/>
    <w:rsid w:val="005C0A9E"/>
    <w:rsid w:val="005C67D4"/>
    <w:rsid w:val="005D5555"/>
    <w:rsid w:val="00600B6D"/>
    <w:rsid w:val="00642FB3"/>
    <w:rsid w:val="006560B4"/>
    <w:rsid w:val="0066252E"/>
    <w:rsid w:val="006665FB"/>
    <w:rsid w:val="00686D9A"/>
    <w:rsid w:val="0069303F"/>
    <w:rsid w:val="00693D08"/>
    <w:rsid w:val="0069468D"/>
    <w:rsid w:val="006A69D8"/>
    <w:rsid w:val="006E1E40"/>
    <w:rsid w:val="00701C2F"/>
    <w:rsid w:val="00702BB7"/>
    <w:rsid w:val="00730D43"/>
    <w:rsid w:val="007328A1"/>
    <w:rsid w:val="00736519"/>
    <w:rsid w:val="00756A61"/>
    <w:rsid w:val="00761762"/>
    <w:rsid w:val="0077498C"/>
    <w:rsid w:val="007A5EFE"/>
    <w:rsid w:val="007B4E8C"/>
    <w:rsid w:val="007C63A2"/>
    <w:rsid w:val="007E01FF"/>
    <w:rsid w:val="007E2547"/>
    <w:rsid w:val="007E787F"/>
    <w:rsid w:val="007F71BE"/>
    <w:rsid w:val="00802DFD"/>
    <w:rsid w:val="008121E4"/>
    <w:rsid w:val="008127E4"/>
    <w:rsid w:val="00815ACD"/>
    <w:rsid w:val="00823DEE"/>
    <w:rsid w:val="00832753"/>
    <w:rsid w:val="0085412A"/>
    <w:rsid w:val="0087210F"/>
    <w:rsid w:val="008A2213"/>
    <w:rsid w:val="008A47AB"/>
    <w:rsid w:val="008B693F"/>
    <w:rsid w:val="008C32D1"/>
    <w:rsid w:val="008C3457"/>
    <w:rsid w:val="008E0498"/>
    <w:rsid w:val="008E69ED"/>
    <w:rsid w:val="008F1074"/>
    <w:rsid w:val="0090202C"/>
    <w:rsid w:val="00920C43"/>
    <w:rsid w:val="009330C8"/>
    <w:rsid w:val="009540CF"/>
    <w:rsid w:val="00974F2B"/>
    <w:rsid w:val="009854F6"/>
    <w:rsid w:val="009A3438"/>
    <w:rsid w:val="00A0275B"/>
    <w:rsid w:val="00A11AEE"/>
    <w:rsid w:val="00A24F01"/>
    <w:rsid w:val="00A44DEB"/>
    <w:rsid w:val="00A60EB2"/>
    <w:rsid w:val="00A76CF1"/>
    <w:rsid w:val="00A86A6E"/>
    <w:rsid w:val="00A87461"/>
    <w:rsid w:val="00A92AA9"/>
    <w:rsid w:val="00AB3D32"/>
    <w:rsid w:val="00AC0CDB"/>
    <w:rsid w:val="00AD5285"/>
    <w:rsid w:val="00AE6F4F"/>
    <w:rsid w:val="00AF5B5E"/>
    <w:rsid w:val="00B40275"/>
    <w:rsid w:val="00B45F5D"/>
    <w:rsid w:val="00B84899"/>
    <w:rsid w:val="00B907BE"/>
    <w:rsid w:val="00BA3748"/>
    <w:rsid w:val="00BA5280"/>
    <w:rsid w:val="00BB0FAA"/>
    <w:rsid w:val="00BC630B"/>
    <w:rsid w:val="00BD2AAD"/>
    <w:rsid w:val="00C00CA0"/>
    <w:rsid w:val="00C47DAC"/>
    <w:rsid w:val="00C7252D"/>
    <w:rsid w:val="00C7704A"/>
    <w:rsid w:val="00C80661"/>
    <w:rsid w:val="00CD0D5A"/>
    <w:rsid w:val="00CD6A16"/>
    <w:rsid w:val="00CE5116"/>
    <w:rsid w:val="00CF5DB4"/>
    <w:rsid w:val="00CF71AB"/>
    <w:rsid w:val="00D037C2"/>
    <w:rsid w:val="00D10BF2"/>
    <w:rsid w:val="00D15149"/>
    <w:rsid w:val="00D32F8B"/>
    <w:rsid w:val="00D34B78"/>
    <w:rsid w:val="00D4581F"/>
    <w:rsid w:val="00D55F7B"/>
    <w:rsid w:val="00D73DCC"/>
    <w:rsid w:val="00D75B47"/>
    <w:rsid w:val="00D90C76"/>
    <w:rsid w:val="00D92150"/>
    <w:rsid w:val="00DC21FF"/>
    <w:rsid w:val="00E316E1"/>
    <w:rsid w:val="00E60A32"/>
    <w:rsid w:val="00E63093"/>
    <w:rsid w:val="00E64E7A"/>
    <w:rsid w:val="00E7147D"/>
    <w:rsid w:val="00E81965"/>
    <w:rsid w:val="00EB0D5A"/>
    <w:rsid w:val="00EB277F"/>
    <w:rsid w:val="00EC4BB5"/>
    <w:rsid w:val="00ED23A4"/>
    <w:rsid w:val="00ED3385"/>
    <w:rsid w:val="00EE5597"/>
    <w:rsid w:val="00EE6C79"/>
    <w:rsid w:val="00F073B1"/>
    <w:rsid w:val="00F17B0A"/>
    <w:rsid w:val="00F429F7"/>
    <w:rsid w:val="00F6149C"/>
    <w:rsid w:val="00F67421"/>
    <w:rsid w:val="00F70E12"/>
    <w:rsid w:val="00F71F72"/>
    <w:rsid w:val="00F733FF"/>
    <w:rsid w:val="00F74B82"/>
    <w:rsid w:val="00F75A49"/>
    <w:rsid w:val="00FC4955"/>
    <w:rsid w:val="00FC7235"/>
    <w:rsid w:val="00FD2D5E"/>
    <w:rsid w:val="00FF0E1D"/>
    <w:rsid w:val="4D508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165C"/>
  <w15:chartTrackingRefBased/>
  <w15:docId w15:val="{5539A799-94CE-46D0-8487-B01A74B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E"/>
    <w:pPr>
      <w:spacing w:after="120" w:line="240" w:lineRule="auto"/>
    </w:pPr>
  </w:style>
  <w:style w:type="paragraph" w:styleId="Heading1">
    <w:name w:val="heading 1"/>
    <w:basedOn w:val="Normal"/>
    <w:next w:val="Normal"/>
    <w:link w:val="Heading1Char"/>
    <w:uiPriority w:val="9"/>
    <w:qFormat/>
    <w:rsid w:val="00D4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2B"/>
    <w:pPr>
      <w:tabs>
        <w:tab w:val="center" w:pos="4513"/>
        <w:tab w:val="right" w:pos="9026"/>
      </w:tabs>
      <w:spacing w:after="0"/>
    </w:pPr>
  </w:style>
  <w:style w:type="character" w:customStyle="1" w:styleId="HeaderChar">
    <w:name w:val="Header Char"/>
    <w:basedOn w:val="DefaultParagraphFont"/>
    <w:link w:val="Header"/>
    <w:uiPriority w:val="99"/>
    <w:rsid w:val="00974F2B"/>
  </w:style>
  <w:style w:type="paragraph" w:styleId="Footer">
    <w:name w:val="footer"/>
    <w:basedOn w:val="Normal"/>
    <w:link w:val="FooterChar"/>
    <w:uiPriority w:val="99"/>
    <w:unhideWhenUsed/>
    <w:rsid w:val="00974F2B"/>
    <w:pPr>
      <w:tabs>
        <w:tab w:val="center" w:pos="4513"/>
        <w:tab w:val="right" w:pos="9026"/>
      </w:tabs>
      <w:spacing w:after="0"/>
    </w:pPr>
  </w:style>
  <w:style w:type="character" w:customStyle="1" w:styleId="FooterChar">
    <w:name w:val="Footer Char"/>
    <w:basedOn w:val="DefaultParagraphFont"/>
    <w:link w:val="Footer"/>
    <w:uiPriority w:val="99"/>
    <w:rsid w:val="00974F2B"/>
  </w:style>
  <w:style w:type="paragraph" w:styleId="Title">
    <w:name w:val="Title"/>
    <w:basedOn w:val="Normal"/>
    <w:next w:val="Normal"/>
    <w:link w:val="TitleChar"/>
    <w:autoRedefine/>
    <w:uiPriority w:val="10"/>
    <w:qFormat/>
    <w:rsid w:val="00433EFD"/>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33EFD"/>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819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58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807"/>
    <w:rPr>
      <w:color w:val="808080"/>
    </w:rPr>
  </w:style>
  <w:style w:type="table" w:styleId="GridTable4-Accent5">
    <w:name w:val="Grid Table 4 Accent 5"/>
    <w:basedOn w:val="TableNormal"/>
    <w:uiPriority w:val="49"/>
    <w:rsid w:val="00B848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A5280"/>
    <w:rPr>
      <w:sz w:val="16"/>
      <w:szCs w:val="16"/>
    </w:rPr>
  </w:style>
  <w:style w:type="paragraph" w:styleId="CommentText">
    <w:name w:val="annotation text"/>
    <w:basedOn w:val="Normal"/>
    <w:link w:val="CommentTextChar"/>
    <w:uiPriority w:val="99"/>
    <w:unhideWhenUsed/>
    <w:rsid w:val="00BA5280"/>
    <w:rPr>
      <w:sz w:val="20"/>
      <w:szCs w:val="20"/>
    </w:rPr>
  </w:style>
  <w:style w:type="character" w:customStyle="1" w:styleId="CommentTextChar">
    <w:name w:val="Comment Text Char"/>
    <w:basedOn w:val="DefaultParagraphFont"/>
    <w:link w:val="CommentText"/>
    <w:uiPriority w:val="99"/>
    <w:rsid w:val="00BA5280"/>
    <w:rPr>
      <w:sz w:val="20"/>
      <w:szCs w:val="20"/>
    </w:rPr>
  </w:style>
  <w:style w:type="paragraph" w:styleId="CommentSubject">
    <w:name w:val="annotation subject"/>
    <w:basedOn w:val="CommentText"/>
    <w:next w:val="CommentText"/>
    <w:link w:val="CommentSubjectChar"/>
    <w:uiPriority w:val="99"/>
    <w:semiHidden/>
    <w:unhideWhenUsed/>
    <w:rsid w:val="00BA5280"/>
    <w:rPr>
      <w:b/>
      <w:bCs/>
    </w:rPr>
  </w:style>
  <w:style w:type="character" w:customStyle="1" w:styleId="CommentSubjectChar">
    <w:name w:val="Comment Subject Char"/>
    <w:basedOn w:val="CommentTextChar"/>
    <w:link w:val="CommentSubject"/>
    <w:uiPriority w:val="99"/>
    <w:semiHidden/>
    <w:rsid w:val="00BA5280"/>
    <w:rPr>
      <w:b/>
      <w:bCs/>
      <w:sz w:val="20"/>
      <w:szCs w:val="20"/>
    </w:rPr>
  </w:style>
  <w:style w:type="character" w:customStyle="1" w:styleId="cf01">
    <w:name w:val="cf01"/>
    <w:basedOn w:val="DefaultParagraphFont"/>
    <w:rsid w:val="007E787F"/>
    <w:rPr>
      <w:rFonts w:ascii="Segoe UI" w:hAnsi="Segoe UI" w:cs="Segoe UI" w:hint="default"/>
      <w:sz w:val="18"/>
      <w:szCs w:val="18"/>
    </w:rPr>
  </w:style>
  <w:style w:type="paragraph" w:styleId="ListParagraph">
    <w:name w:val="List Paragraph"/>
    <w:basedOn w:val="Normal"/>
    <w:uiPriority w:val="34"/>
    <w:qFormat/>
    <w:rsid w:val="00D9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61313">
      <w:bodyDiv w:val="1"/>
      <w:marLeft w:val="0"/>
      <w:marRight w:val="0"/>
      <w:marTop w:val="0"/>
      <w:marBottom w:val="0"/>
      <w:divBdr>
        <w:top w:val="none" w:sz="0" w:space="0" w:color="auto"/>
        <w:left w:val="none" w:sz="0" w:space="0" w:color="auto"/>
        <w:bottom w:val="none" w:sz="0" w:space="0" w:color="auto"/>
        <w:right w:val="none" w:sz="0" w:space="0" w:color="auto"/>
      </w:divBdr>
    </w:div>
    <w:div w:id="687485934">
      <w:bodyDiv w:val="1"/>
      <w:marLeft w:val="0"/>
      <w:marRight w:val="0"/>
      <w:marTop w:val="0"/>
      <w:marBottom w:val="0"/>
      <w:divBdr>
        <w:top w:val="none" w:sz="0" w:space="0" w:color="auto"/>
        <w:left w:val="none" w:sz="0" w:space="0" w:color="auto"/>
        <w:bottom w:val="none" w:sz="0" w:space="0" w:color="auto"/>
        <w:right w:val="none" w:sz="0" w:space="0" w:color="auto"/>
      </w:divBdr>
    </w:div>
    <w:div w:id="785082975">
      <w:bodyDiv w:val="1"/>
      <w:marLeft w:val="0"/>
      <w:marRight w:val="0"/>
      <w:marTop w:val="0"/>
      <w:marBottom w:val="0"/>
      <w:divBdr>
        <w:top w:val="none" w:sz="0" w:space="0" w:color="auto"/>
        <w:left w:val="none" w:sz="0" w:space="0" w:color="auto"/>
        <w:bottom w:val="none" w:sz="0" w:space="0" w:color="auto"/>
        <w:right w:val="none" w:sz="0" w:space="0" w:color="auto"/>
      </w:divBdr>
    </w:div>
    <w:div w:id="837429677">
      <w:bodyDiv w:val="1"/>
      <w:marLeft w:val="0"/>
      <w:marRight w:val="0"/>
      <w:marTop w:val="0"/>
      <w:marBottom w:val="0"/>
      <w:divBdr>
        <w:top w:val="none" w:sz="0" w:space="0" w:color="auto"/>
        <w:left w:val="none" w:sz="0" w:space="0" w:color="auto"/>
        <w:bottom w:val="none" w:sz="0" w:space="0" w:color="auto"/>
        <w:right w:val="none" w:sz="0" w:space="0" w:color="auto"/>
      </w:divBdr>
    </w:div>
    <w:div w:id="1472602558">
      <w:bodyDiv w:val="1"/>
      <w:marLeft w:val="0"/>
      <w:marRight w:val="0"/>
      <w:marTop w:val="0"/>
      <w:marBottom w:val="0"/>
      <w:divBdr>
        <w:top w:val="none" w:sz="0" w:space="0" w:color="auto"/>
        <w:left w:val="none" w:sz="0" w:space="0" w:color="auto"/>
        <w:bottom w:val="none" w:sz="0" w:space="0" w:color="auto"/>
        <w:right w:val="none" w:sz="0" w:space="0" w:color="auto"/>
      </w:divBdr>
    </w:div>
    <w:div w:id="1503545756">
      <w:bodyDiv w:val="1"/>
      <w:marLeft w:val="0"/>
      <w:marRight w:val="0"/>
      <w:marTop w:val="0"/>
      <w:marBottom w:val="0"/>
      <w:divBdr>
        <w:top w:val="none" w:sz="0" w:space="0" w:color="auto"/>
        <w:left w:val="none" w:sz="0" w:space="0" w:color="auto"/>
        <w:bottom w:val="none" w:sz="0" w:space="0" w:color="auto"/>
        <w:right w:val="none" w:sz="0" w:space="0" w:color="auto"/>
      </w:divBdr>
    </w:div>
    <w:div w:id="1785683831">
      <w:bodyDiv w:val="1"/>
      <w:marLeft w:val="0"/>
      <w:marRight w:val="0"/>
      <w:marTop w:val="0"/>
      <w:marBottom w:val="0"/>
      <w:divBdr>
        <w:top w:val="none" w:sz="0" w:space="0" w:color="auto"/>
        <w:left w:val="none" w:sz="0" w:space="0" w:color="auto"/>
        <w:bottom w:val="none" w:sz="0" w:space="0" w:color="auto"/>
        <w:right w:val="none" w:sz="0" w:space="0" w:color="auto"/>
      </w:divBdr>
    </w:div>
    <w:div w:id="21420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43E7BA4AC4B3FAB2D72AB2B4711AE"/>
        <w:category>
          <w:name w:val="General"/>
          <w:gallery w:val="placeholder"/>
        </w:category>
        <w:types>
          <w:type w:val="bbPlcHdr"/>
        </w:types>
        <w:behaviors>
          <w:behavior w:val="content"/>
        </w:behaviors>
        <w:guid w:val="{0C6B9172-CA2C-475D-97FD-4A8401C0473B}"/>
      </w:docPartPr>
      <w:docPartBody>
        <w:p w:rsidR="003272BC" w:rsidRDefault="00E401A6" w:rsidP="00E401A6">
          <w:pPr>
            <w:pStyle w:val="0AE43E7BA4AC4B3FAB2D72AB2B4711AE"/>
          </w:pPr>
          <w:r w:rsidRPr="004462BF">
            <w:rPr>
              <w:rStyle w:val="PlaceholderText"/>
            </w:rPr>
            <w:t>Choose an item.</w:t>
          </w:r>
        </w:p>
      </w:docPartBody>
    </w:docPart>
    <w:docPart>
      <w:docPartPr>
        <w:name w:val="2C903BD174EF477696D5031432F75870"/>
        <w:category>
          <w:name w:val="General"/>
          <w:gallery w:val="placeholder"/>
        </w:category>
        <w:types>
          <w:type w:val="bbPlcHdr"/>
        </w:types>
        <w:behaviors>
          <w:behavior w:val="content"/>
        </w:behaviors>
        <w:guid w:val="{BBE587B8-F5CF-471F-B5D7-CDC6CFC04C23}"/>
      </w:docPartPr>
      <w:docPartBody>
        <w:p w:rsidR="003272BC" w:rsidRDefault="00E401A6" w:rsidP="00E401A6">
          <w:pPr>
            <w:pStyle w:val="2C903BD174EF477696D5031432F75870"/>
          </w:pPr>
          <w:r w:rsidRPr="004462BF">
            <w:rPr>
              <w:rStyle w:val="PlaceholderText"/>
            </w:rPr>
            <w:t>Choose an item.</w:t>
          </w:r>
        </w:p>
      </w:docPartBody>
    </w:docPart>
    <w:docPart>
      <w:docPartPr>
        <w:name w:val="435A35B7C51A41DFA204FA93B24A4729"/>
        <w:category>
          <w:name w:val="General"/>
          <w:gallery w:val="placeholder"/>
        </w:category>
        <w:types>
          <w:type w:val="bbPlcHdr"/>
        </w:types>
        <w:behaviors>
          <w:behavior w:val="content"/>
        </w:behaviors>
        <w:guid w:val="{56BCA253-FD0E-4F16-A853-09C05D4B78E2}"/>
      </w:docPartPr>
      <w:docPartBody>
        <w:p w:rsidR="003272BC" w:rsidRDefault="00E401A6" w:rsidP="00E401A6">
          <w:pPr>
            <w:pStyle w:val="435A35B7C51A41DFA204FA93B24A4729"/>
          </w:pPr>
          <w:r w:rsidRPr="004462BF">
            <w:rPr>
              <w:rStyle w:val="PlaceholderText"/>
            </w:rPr>
            <w:t>Choose an item.</w:t>
          </w:r>
        </w:p>
      </w:docPartBody>
    </w:docPart>
    <w:docPart>
      <w:docPartPr>
        <w:name w:val="70C9D62315CE4E388E384950677A48F2"/>
        <w:category>
          <w:name w:val="General"/>
          <w:gallery w:val="placeholder"/>
        </w:category>
        <w:types>
          <w:type w:val="bbPlcHdr"/>
        </w:types>
        <w:behaviors>
          <w:behavior w:val="content"/>
        </w:behaviors>
        <w:guid w:val="{11F5FCE5-9557-4880-952D-29FC28DF588D}"/>
      </w:docPartPr>
      <w:docPartBody>
        <w:p w:rsidR="003272BC" w:rsidRDefault="00E401A6" w:rsidP="00E401A6">
          <w:pPr>
            <w:pStyle w:val="70C9D62315CE4E388E384950677A48F2"/>
          </w:pPr>
          <w:r w:rsidRPr="004462BF">
            <w:rPr>
              <w:rStyle w:val="PlaceholderText"/>
            </w:rPr>
            <w:t>Choose an item.</w:t>
          </w:r>
        </w:p>
      </w:docPartBody>
    </w:docPart>
    <w:docPart>
      <w:docPartPr>
        <w:name w:val="1C752D6AB4EF4D58A5ED3D85E010BFFB"/>
        <w:category>
          <w:name w:val="General"/>
          <w:gallery w:val="placeholder"/>
        </w:category>
        <w:types>
          <w:type w:val="bbPlcHdr"/>
        </w:types>
        <w:behaviors>
          <w:behavior w:val="content"/>
        </w:behaviors>
        <w:guid w:val="{567F2FCC-E1B9-4E49-BE32-3CF20FD4E864}"/>
      </w:docPartPr>
      <w:docPartBody>
        <w:p w:rsidR="003272BC" w:rsidRDefault="00E401A6" w:rsidP="00E401A6">
          <w:pPr>
            <w:pStyle w:val="1C752D6AB4EF4D58A5ED3D85E010BFFB"/>
          </w:pPr>
          <w:r w:rsidRPr="004462BF">
            <w:rPr>
              <w:rStyle w:val="PlaceholderText"/>
            </w:rPr>
            <w:t>Choose an item.</w:t>
          </w:r>
        </w:p>
      </w:docPartBody>
    </w:docPart>
    <w:docPart>
      <w:docPartPr>
        <w:name w:val="FF9638BD9BB045F6BD52B2943487BC05"/>
        <w:category>
          <w:name w:val="General"/>
          <w:gallery w:val="placeholder"/>
        </w:category>
        <w:types>
          <w:type w:val="bbPlcHdr"/>
        </w:types>
        <w:behaviors>
          <w:behavior w:val="content"/>
        </w:behaviors>
        <w:guid w:val="{315A96DA-572B-4E72-A37A-E8008BC108F5}"/>
      </w:docPartPr>
      <w:docPartBody>
        <w:p w:rsidR="003272BC" w:rsidRDefault="00E401A6" w:rsidP="00E401A6">
          <w:pPr>
            <w:pStyle w:val="FF9638BD9BB045F6BD52B2943487BC05"/>
          </w:pPr>
          <w:r w:rsidRPr="00446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1"/>
    <w:rsid w:val="000132E4"/>
    <w:rsid w:val="00015FE5"/>
    <w:rsid w:val="00074A33"/>
    <w:rsid w:val="000A12D3"/>
    <w:rsid w:val="001067CC"/>
    <w:rsid w:val="00134704"/>
    <w:rsid w:val="00264244"/>
    <w:rsid w:val="00275655"/>
    <w:rsid w:val="003272BC"/>
    <w:rsid w:val="00360BB8"/>
    <w:rsid w:val="003F2668"/>
    <w:rsid w:val="004F20BA"/>
    <w:rsid w:val="00510E32"/>
    <w:rsid w:val="00521962"/>
    <w:rsid w:val="00535388"/>
    <w:rsid w:val="00695D03"/>
    <w:rsid w:val="007603DB"/>
    <w:rsid w:val="00910B41"/>
    <w:rsid w:val="00B13684"/>
    <w:rsid w:val="00CD3C93"/>
    <w:rsid w:val="00E401A6"/>
    <w:rsid w:val="00E46784"/>
    <w:rsid w:val="00F8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1A6"/>
    <w:rPr>
      <w:color w:val="808080"/>
    </w:rPr>
  </w:style>
  <w:style w:type="paragraph" w:customStyle="1" w:styleId="0AE43E7BA4AC4B3FAB2D72AB2B4711AE">
    <w:name w:val="0AE43E7BA4AC4B3FAB2D72AB2B4711AE"/>
    <w:rsid w:val="00E401A6"/>
  </w:style>
  <w:style w:type="paragraph" w:customStyle="1" w:styleId="2C903BD174EF477696D5031432F75870">
    <w:name w:val="2C903BD174EF477696D5031432F75870"/>
    <w:rsid w:val="00E401A6"/>
  </w:style>
  <w:style w:type="paragraph" w:customStyle="1" w:styleId="435A35B7C51A41DFA204FA93B24A4729">
    <w:name w:val="435A35B7C51A41DFA204FA93B24A4729"/>
    <w:rsid w:val="00E401A6"/>
  </w:style>
  <w:style w:type="paragraph" w:customStyle="1" w:styleId="70C9D62315CE4E388E384950677A48F2">
    <w:name w:val="70C9D62315CE4E388E384950677A48F2"/>
    <w:rsid w:val="00E401A6"/>
  </w:style>
  <w:style w:type="paragraph" w:customStyle="1" w:styleId="1C752D6AB4EF4D58A5ED3D85E010BFFB">
    <w:name w:val="1C752D6AB4EF4D58A5ED3D85E010BFFB"/>
    <w:rsid w:val="00E401A6"/>
  </w:style>
  <w:style w:type="paragraph" w:customStyle="1" w:styleId="FF9638BD9BB045F6BD52B2943487BC05">
    <w:name w:val="FF9638BD9BB045F6BD52B2943487BC05"/>
    <w:rsid w:val="00E40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AEDE32EC64D488807FEFC0E4853FD" ma:contentTypeVersion="20" ma:contentTypeDescription="Create a new document." ma:contentTypeScope="" ma:versionID="33e65b0542d70ba16adb25bb5ae2bf71">
  <xsd:schema xmlns:xsd="http://www.w3.org/2001/XMLSchema" xmlns:xs="http://www.w3.org/2001/XMLSchema" xmlns:p="http://schemas.microsoft.com/office/2006/metadata/properties" xmlns:ns2="35b117e3-8a72-427a-86e8-2abd2210387f" xmlns:ns3="f9f36907-376f-4565-8e03-d5dbfca1682b" xmlns:ns4="cadce026-d35b-4a62-a2ee-1436bb44fb55" targetNamespace="http://schemas.microsoft.com/office/2006/metadata/properties" ma:root="true" ma:fieldsID="2edb5581d8ff6f2c4fef4863429906db" ns2:_="" ns3:_="" ns4:_="">
    <xsd:import namespace="35b117e3-8a72-427a-86e8-2abd2210387f"/>
    <xsd:import namespace="f9f36907-376f-4565-8e03-d5dbfca1682b"/>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Thumbnail" minOccurs="0"/>
                <xsd:element ref="ns2:lcf76f155ced4ddcb4097134ff3c332f" minOccurs="0"/>
                <xsd:element ref="ns4:TaxCatchAll"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117e3-8a72-427a-86e8-2abd22103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Preview" ma:index="25"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36907-376f-4565-8e03-d5dbfca16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9bdfd44-22ce-4a59-9789-05064dae8d14}" ma:internalName="TaxCatchAll" ma:showField="CatchAllData" ma:web="f9f36907-376f-4565-8e03-d5dbfca16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B8341-C1D5-4328-8E3C-AB80DA6777B2}">
  <ds:schemaRefs>
    <ds:schemaRef ds:uri="http://schemas.microsoft.com/sharepoint/v3/contenttype/forms"/>
  </ds:schemaRefs>
</ds:datastoreItem>
</file>

<file path=customXml/itemProps2.xml><?xml version="1.0" encoding="utf-8"?>
<ds:datastoreItem xmlns:ds="http://schemas.openxmlformats.org/officeDocument/2006/customXml" ds:itemID="{492DCE91-855F-486F-BA09-3743507A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117e3-8a72-427a-86e8-2abd2210387f"/>
    <ds:schemaRef ds:uri="f9f36907-376f-4565-8e03-d5dbfca1682b"/>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Matt Rosenfeld</cp:lastModifiedBy>
  <cp:revision>121</cp:revision>
  <dcterms:created xsi:type="dcterms:W3CDTF">2023-01-25T12:40:00Z</dcterms:created>
  <dcterms:modified xsi:type="dcterms:W3CDTF">2023-02-24T10:37:00Z</dcterms:modified>
</cp:coreProperties>
</file>