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6E02" w14:textId="77777777" w:rsidR="00EE535B" w:rsidRDefault="00042053" w:rsidP="00433EFD">
      <w:pPr>
        <w:pStyle w:val="Title"/>
      </w:pPr>
      <w:bookmarkStart w:id="0" w:name="_Hlk121232136"/>
      <w:r>
        <w:t>E</w:t>
      </w:r>
      <w:r w:rsidR="00EE535B">
        <w:t>IP046</w:t>
      </w:r>
    </w:p>
    <w:p w14:paraId="2A3E37F6" w14:textId="77777777" w:rsidR="00EE535B" w:rsidRDefault="00EE535B" w:rsidP="00433EFD">
      <w:pPr>
        <w:pStyle w:val="Title"/>
      </w:pPr>
      <w:r>
        <w:t>Removing Network Barriers to V2G</w:t>
      </w:r>
    </w:p>
    <w:bookmarkEnd w:id="0"/>
    <w:p w14:paraId="701AF5BF" w14:textId="7F2A4FE8" w:rsidR="00097116" w:rsidRDefault="008A47AB" w:rsidP="00D4581F">
      <w:pPr>
        <w:pStyle w:val="Heading1"/>
      </w:pPr>
      <w:r>
        <w:t>Problem Statement</w:t>
      </w:r>
      <w:r w:rsidR="00097116">
        <w:t xml:space="preserve"> Details</w:t>
      </w:r>
    </w:p>
    <w:tbl>
      <w:tblPr>
        <w:tblStyle w:val="TableGrid"/>
        <w:tblW w:w="0" w:type="auto"/>
        <w:tblLook w:val="04A0" w:firstRow="1" w:lastRow="0" w:firstColumn="1" w:lastColumn="0" w:noHBand="0" w:noVBand="1"/>
      </w:tblPr>
      <w:tblGrid>
        <w:gridCol w:w="9016"/>
      </w:tblGrid>
      <w:tr w:rsidR="00053550" w14:paraId="73CF4067" w14:textId="77777777" w:rsidTr="00053550">
        <w:tc>
          <w:tcPr>
            <w:tcW w:w="9016" w:type="dxa"/>
          </w:tcPr>
          <w:p w14:paraId="68DC71EB" w14:textId="396B8B61" w:rsidR="00053550" w:rsidRPr="00181304" w:rsidRDefault="00522E2C" w:rsidP="00522E2C">
            <w:pPr>
              <w:rPr>
                <w:color w:val="000000" w:themeColor="text1"/>
                <w:sz w:val="24"/>
                <w:szCs w:val="24"/>
              </w:rPr>
            </w:pPr>
            <w:r w:rsidRPr="00181304">
              <w:rPr>
                <w:color w:val="000000" w:themeColor="text1"/>
                <w:sz w:val="24"/>
                <w:szCs w:val="24"/>
              </w:rPr>
              <w:t>During the basecamp challenge setting process, some energy Suppliers have reported that G</w:t>
            </w:r>
            <w:r w:rsidR="00193D29">
              <w:rPr>
                <w:color w:val="000000" w:themeColor="text1"/>
                <w:sz w:val="24"/>
                <w:szCs w:val="24"/>
              </w:rPr>
              <w:t>99</w:t>
            </w:r>
            <w:r w:rsidRPr="00181304">
              <w:rPr>
                <w:color w:val="000000" w:themeColor="text1"/>
                <w:sz w:val="24"/>
                <w:szCs w:val="24"/>
              </w:rPr>
              <w:t xml:space="preserve"> high- voltage problems on the distribution network are inhibiting their roll out of V2G services.</w:t>
            </w:r>
            <w:r w:rsidR="00193D29">
              <w:rPr>
                <w:color w:val="000000" w:themeColor="text1"/>
                <w:sz w:val="24"/>
                <w:szCs w:val="24"/>
              </w:rPr>
              <w:t xml:space="preserve"> Homes that were particularly sensitive to this effect were homes that already had solar. </w:t>
            </w:r>
            <w:r w:rsidRPr="00181304">
              <w:rPr>
                <w:color w:val="000000" w:themeColor="text1"/>
                <w:sz w:val="24"/>
                <w:szCs w:val="24"/>
              </w:rPr>
              <w:t xml:space="preserve"> </w:t>
            </w:r>
            <w:r w:rsidR="00193D29">
              <w:rPr>
                <w:color w:val="000000" w:themeColor="text1"/>
                <w:sz w:val="24"/>
                <w:szCs w:val="24"/>
              </w:rPr>
              <w:t xml:space="preserve"> </w:t>
            </w:r>
            <w:r w:rsidRPr="00181304">
              <w:rPr>
                <w:color w:val="000000" w:themeColor="text1"/>
                <w:sz w:val="24"/>
                <w:szCs w:val="24"/>
              </w:rPr>
              <w:t xml:space="preserve">It was explained that there were issues finding suitable locations for connection of V2G assets to be connected </w:t>
            </w:r>
            <w:proofErr w:type="gramStart"/>
            <w:r w:rsidRPr="00181304">
              <w:rPr>
                <w:color w:val="000000" w:themeColor="text1"/>
                <w:sz w:val="24"/>
                <w:szCs w:val="24"/>
              </w:rPr>
              <w:t>due to the effect</w:t>
            </w:r>
            <w:proofErr w:type="gramEnd"/>
            <w:r w:rsidRPr="00181304">
              <w:rPr>
                <w:color w:val="000000" w:themeColor="text1"/>
                <w:sz w:val="24"/>
                <w:szCs w:val="24"/>
              </w:rPr>
              <w:t xml:space="preserve"> of V2G o</w:t>
            </w:r>
            <w:r w:rsidR="00181304" w:rsidRPr="00181304">
              <w:rPr>
                <w:color w:val="000000" w:themeColor="text1"/>
                <w:sz w:val="24"/>
                <w:szCs w:val="24"/>
              </w:rPr>
              <w:t>f raising the local voltage profile.</w:t>
            </w:r>
          </w:p>
          <w:p w14:paraId="6F9BFAC8" w14:textId="77777777" w:rsidR="00522E2C" w:rsidRDefault="00522E2C" w:rsidP="00181304">
            <w:pPr>
              <w:rPr>
                <w:color w:val="000000" w:themeColor="text1"/>
                <w:sz w:val="24"/>
                <w:szCs w:val="24"/>
              </w:rPr>
            </w:pPr>
            <w:r w:rsidRPr="00181304">
              <w:rPr>
                <w:color w:val="000000" w:themeColor="text1"/>
                <w:sz w:val="24"/>
                <w:szCs w:val="24"/>
              </w:rPr>
              <w:t>By resolving this issue, there would be increased uptake for domestic providers of V2G services leading to greater availability of these services for DSO’s, TSO and Suppliers.</w:t>
            </w:r>
            <w:r w:rsidR="00181304" w:rsidRPr="00181304">
              <w:rPr>
                <w:color w:val="000000" w:themeColor="text1"/>
                <w:sz w:val="24"/>
                <w:szCs w:val="24"/>
              </w:rPr>
              <w:t xml:space="preserve"> The benefit of this may be measured in cheaper access to flexibility provision for industry stakeholders.</w:t>
            </w:r>
          </w:p>
          <w:p w14:paraId="58273954" w14:textId="3AC9B383" w:rsidR="003E6773" w:rsidRPr="00053550" w:rsidRDefault="003E6773" w:rsidP="003E6773">
            <w:pPr>
              <w:jc w:val="both"/>
              <w:rPr>
                <w:i/>
                <w:iCs/>
              </w:rPr>
            </w:pPr>
            <w:r>
              <w:rPr>
                <w:color w:val="000000" w:themeColor="text1"/>
                <w:sz w:val="24"/>
                <w:szCs w:val="24"/>
              </w:rPr>
              <w:t xml:space="preserve">NGED’s project Electric Nation- Powered up provides some more commentary and observations on this effect. In this particular project, the trial mitigation was to limit the maximum V2G export, but this was to facilitate the trial. In the future it would be advantageous to avoid doing this. </w:t>
            </w:r>
          </w:p>
        </w:tc>
      </w:tr>
    </w:tbl>
    <w:p w14:paraId="5BFC5A58" w14:textId="71B25ECF" w:rsidR="00097116" w:rsidRDefault="00097116" w:rsidP="00D4581F">
      <w:pPr>
        <w:pStyle w:val="Heading1"/>
      </w:pPr>
      <w:r>
        <w:t>Key Stakeholders</w:t>
      </w:r>
    </w:p>
    <w:tbl>
      <w:tblPr>
        <w:tblStyle w:val="TableGrid"/>
        <w:tblW w:w="0" w:type="auto"/>
        <w:tblLook w:val="04A0" w:firstRow="1" w:lastRow="0" w:firstColumn="1" w:lastColumn="0" w:noHBand="0" w:noVBand="1"/>
      </w:tblPr>
      <w:tblGrid>
        <w:gridCol w:w="9016"/>
      </w:tblGrid>
      <w:tr w:rsidR="00053550" w14:paraId="69733A33" w14:textId="77777777" w:rsidTr="00053550">
        <w:tc>
          <w:tcPr>
            <w:tcW w:w="9016" w:type="dxa"/>
          </w:tcPr>
          <w:p w14:paraId="1A668118" w14:textId="0B8822F6" w:rsidR="00053550" w:rsidRPr="00053550" w:rsidRDefault="00376A54" w:rsidP="00053550">
            <w:pPr>
              <w:rPr>
                <w:i/>
                <w:iCs/>
              </w:rPr>
            </w:pPr>
            <w:r w:rsidRPr="00181304">
              <w:rPr>
                <w:color w:val="000000" w:themeColor="text1"/>
                <w:sz w:val="24"/>
                <w:szCs w:val="24"/>
              </w:rPr>
              <w:t xml:space="preserve">Operational teams </w:t>
            </w:r>
            <w:r w:rsidR="00522E2C" w:rsidRPr="00181304">
              <w:rPr>
                <w:color w:val="000000" w:themeColor="text1"/>
                <w:sz w:val="24"/>
                <w:szCs w:val="24"/>
              </w:rPr>
              <w:t>within NGED. All other DNOs, V2G providers and Suppliers</w:t>
            </w:r>
          </w:p>
        </w:tc>
      </w:tr>
    </w:tbl>
    <w:p w14:paraId="0FFA906F" w14:textId="194C31AD" w:rsidR="00ED23A4" w:rsidRDefault="00ED23A4" w:rsidP="00D4581F">
      <w:pPr>
        <w:pStyle w:val="Heading1"/>
      </w:pPr>
      <w:r>
        <w:t>Target Market</w:t>
      </w:r>
    </w:p>
    <w:tbl>
      <w:tblPr>
        <w:tblStyle w:val="TableGrid"/>
        <w:tblW w:w="0" w:type="auto"/>
        <w:tblLook w:val="04A0" w:firstRow="1" w:lastRow="0" w:firstColumn="1" w:lastColumn="0" w:noHBand="0" w:noVBand="1"/>
      </w:tblPr>
      <w:tblGrid>
        <w:gridCol w:w="9016"/>
      </w:tblGrid>
      <w:tr w:rsidR="00ED23A4" w14:paraId="514971D4" w14:textId="77777777" w:rsidTr="00ED23A4">
        <w:tc>
          <w:tcPr>
            <w:tcW w:w="9016" w:type="dxa"/>
          </w:tcPr>
          <w:p w14:paraId="3FAC5519" w14:textId="5FD3D947" w:rsidR="00ED23A4" w:rsidRDefault="00C812F7" w:rsidP="00ED23A4">
            <w:r w:rsidRPr="00181304">
              <w:rPr>
                <w:color w:val="000000" w:themeColor="text1"/>
                <w:sz w:val="24"/>
                <w:szCs w:val="24"/>
              </w:rPr>
              <w:t>Operational teams within NGED. All other DNOs and potentially other utilities.</w:t>
            </w:r>
          </w:p>
        </w:tc>
      </w:tr>
    </w:tbl>
    <w:p w14:paraId="34C97C4C" w14:textId="282FE7BB" w:rsidR="00D4581F" w:rsidRDefault="00D4581F" w:rsidP="00D4581F">
      <w:pPr>
        <w:pStyle w:val="Heading1"/>
      </w:pPr>
      <w:r>
        <w:t xml:space="preserve">Enablers </w:t>
      </w:r>
      <w:r w:rsidR="00AC0CDB">
        <w:t>and</w:t>
      </w:r>
      <w:r>
        <w:t xml:space="preserve"> Constraints</w:t>
      </w:r>
    </w:p>
    <w:tbl>
      <w:tblPr>
        <w:tblStyle w:val="TableGrid"/>
        <w:tblW w:w="0" w:type="auto"/>
        <w:tblLook w:val="04A0" w:firstRow="1" w:lastRow="0" w:firstColumn="1" w:lastColumn="0" w:noHBand="0" w:noVBand="1"/>
      </w:tblPr>
      <w:tblGrid>
        <w:gridCol w:w="9016"/>
      </w:tblGrid>
      <w:tr w:rsidR="00053550" w14:paraId="2CAA3C52" w14:textId="77777777" w:rsidTr="00053550">
        <w:tc>
          <w:tcPr>
            <w:tcW w:w="9016" w:type="dxa"/>
          </w:tcPr>
          <w:p w14:paraId="6CC50D86" w14:textId="66F87730" w:rsidR="004C6094" w:rsidRDefault="00522E2C" w:rsidP="004C6094">
            <w:pPr>
              <w:jc w:val="both"/>
              <w:rPr>
                <w:color w:val="000000" w:themeColor="text1"/>
                <w:sz w:val="24"/>
                <w:szCs w:val="24"/>
              </w:rPr>
            </w:pPr>
            <w:r>
              <w:rPr>
                <w:color w:val="000000" w:themeColor="text1"/>
                <w:sz w:val="24"/>
                <w:szCs w:val="24"/>
              </w:rPr>
              <w:t xml:space="preserve">NGED’s project Silversmith provides a forecast of the number and type of voltage issues </w:t>
            </w:r>
            <w:r w:rsidR="006C798E">
              <w:rPr>
                <w:color w:val="000000" w:themeColor="text1"/>
                <w:sz w:val="24"/>
                <w:szCs w:val="24"/>
              </w:rPr>
              <w:t>expected on the LV network and more detailed challenge statements for LV voltage regulation in general.</w:t>
            </w:r>
          </w:p>
          <w:p w14:paraId="3C72C811" w14:textId="0C285138" w:rsidR="003E6773" w:rsidRDefault="003E6773" w:rsidP="004C6094">
            <w:pPr>
              <w:jc w:val="both"/>
              <w:rPr>
                <w:color w:val="000000" w:themeColor="text1"/>
                <w:sz w:val="24"/>
                <w:szCs w:val="24"/>
              </w:rPr>
            </w:pPr>
            <w:r>
              <w:rPr>
                <w:color w:val="000000" w:themeColor="text1"/>
                <w:sz w:val="24"/>
                <w:szCs w:val="24"/>
              </w:rPr>
              <w:t xml:space="preserve">There have been approaches in Australia where Volt/Var and Volt/Watt characteristics have been installed on DER to mitigate local network voltage issues. </w:t>
            </w:r>
          </w:p>
          <w:p w14:paraId="5B1B36B3" w14:textId="07E476E9" w:rsidR="006C798E" w:rsidRDefault="006C798E" w:rsidP="006C798E">
            <w:pPr>
              <w:jc w:val="both"/>
              <w:rPr>
                <w:color w:val="000000" w:themeColor="text1"/>
                <w:sz w:val="24"/>
                <w:szCs w:val="24"/>
              </w:rPr>
            </w:pPr>
            <w:r>
              <w:rPr>
                <w:color w:val="000000" w:themeColor="text1"/>
                <w:sz w:val="24"/>
                <w:szCs w:val="24"/>
              </w:rPr>
              <w:t xml:space="preserve">ENA’s ETR140 working group is considering the possibility of </w:t>
            </w:r>
            <w:r w:rsidR="00DF269D">
              <w:rPr>
                <w:color w:val="000000" w:themeColor="text1"/>
                <w:sz w:val="24"/>
                <w:szCs w:val="24"/>
              </w:rPr>
              <w:t xml:space="preserve">widening the tolerable voltage at the </w:t>
            </w:r>
            <w:r w:rsidR="003E6773">
              <w:rPr>
                <w:color w:val="000000" w:themeColor="text1"/>
                <w:sz w:val="24"/>
                <w:szCs w:val="24"/>
              </w:rPr>
              <w:t>customer’s</w:t>
            </w:r>
            <w:r w:rsidR="00DF269D">
              <w:rPr>
                <w:color w:val="000000" w:themeColor="text1"/>
                <w:sz w:val="24"/>
                <w:szCs w:val="24"/>
              </w:rPr>
              <w:t xml:space="preserve"> terminals to become +/-10%</w:t>
            </w:r>
            <w:r w:rsidR="0080327E">
              <w:rPr>
                <w:color w:val="000000" w:themeColor="text1"/>
                <w:sz w:val="24"/>
                <w:szCs w:val="24"/>
              </w:rPr>
              <w:t>.</w:t>
            </w:r>
          </w:p>
          <w:p w14:paraId="08A7E935" w14:textId="1F271184" w:rsidR="006C798E" w:rsidRPr="00E36A2C" w:rsidRDefault="003E6773" w:rsidP="006C798E">
            <w:pPr>
              <w:jc w:val="both"/>
              <w:rPr>
                <w:color w:val="000000" w:themeColor="text1"/>
                <w:sz w:val="24"/>
                <w:szCs w:val="24"/>
              </w:rPr>
            </w:pPr>
            <w:r>
              <w:rPr>
                <w:color w:val="000000" w:themeColor="text1"/>
                <w:sz w:val="24"/>
                <w:szCs w:val="24"/>
              </w:rPr>
              <w:t xml:space="preserve">It should be observed that any approaches which seek to use reactive power have the effect of increasing the network load and potential for control system conflicts with upstream voltage regulating systems. Any propositions using these tools should fully address these factors. </w:t>
            </w:r>
          </w:p>
        </w:tc>
      </w:tr>
    </w:tbl>
    <w:p w14:paraId="16B17EEC" w14:textId="4C173D96" w:rsidR="00AF5B5E" w:rsidRDefault="00AF5B5E" w:rsidP="00AF5B5E">
      <w:pPr>
        <w:pStyle w:val="Heading1"/>
      </w:pPr>
      <w:r>
        <w:lastRenderedPageBreak/>
        <w:t>Scalability and Target Implementation</w:t>
      </w:r>
      <w:r w:rsidR="00730D43">
        <w:t xml:space="preserve"> Date</w:t>
      </w:r>
    </w:p>
    <w:tbl>
      <w:tblPr>
        <w:tblStyle w:val="TableGrid"/>
        <w:tblW w:w="0" w:type="auto"/>
        <w:tblLook w:val="04A0" w:firstRow="1" w:lastRow="0" w:firstColumn="1" w:lastColumn="0" w:noHBand="0" w:noVBand="1"/>
      </w:tblPr>
      <w:tblGrid>
        <w:gridCol w:w="9016"/>
      </w:tblGrid>
      <w:tr w:rsidR="00AF5B5E" w14:paraId="56BA3C23" w14:textId="77777777" w:rsidTr="00AF5B5E">
        <w:tc>
          <w:tcPr>
            <w:tcW w:w="9016" w:type="dxa"/>
          </w:tcPr>
          <w:p w14:paraId="710E9014" w14:textId="01F3330D" w:rsidR="00AF5B5E" w:rsidRDefault="007E14A0" w:rsidP="00AF5B5E">
            <w:r w:rsidRPr="00193D29">
              <w:rPr>
                <w:color w:val="000000" w:themeColor="text1"/>
                <w:sz w:val="24"/>
                <w:szCs w:val="24"/>
              </w:rPr>
              <w:t>Benefits will accrue as soon as the solution is rolled out, analysis in Silversmith suggests that a solution by the early 2030s may be too late.</w:t>
            </w:r>
            <w:r>
              <w:t xml:space="preserve"> </w:t>
            </w:r>
          </w:p>
        </w:tc>
      </w:tr>
    </w:tbl>
    <w:p w14:paraId="41414072" w14:textId="77777777" w:rsidR="00EE535B" w:rsidRDefault="00EE535B">
      <w:pPr>
        <w:spacing w:after="160" w:line="259" w:lineRule="auto"/>
        <w:rPr>
          <w:rFonts w:asciiTheme="majorHAnsi" w:eastAsiaTheme="majorEastAsia" w:hAnsiTheme="majorHAnsi" w:cstheme="majorBidi"/>
          <w:color w:val="2F5496" w:themeColor="accent1" w:themeShade="BF"/>
          <w:sz w:val="32"/>
          <w:szCs w:val="32"/>
        </w:rPr>
      </w:pPr>
      <w:r>
        <w:br w:type="page"/>
      </w:r>
    </w:p>
    <w:p w14:paraId="4464B7A7" w14:textId="211BC42A" w:rsidR="00EE535B" w:rsidRDefault="00EE535B" w:rsidP="00EE535B">
      <w:pPr>
        <w:pStyle w:val="Heading1"/>
      </w:pPr>
      <w:r w:rsidRPr="001E1BB8">
        <w:lastRenderedPageBreak/>
        <w:t>Innovation Strategy Target Areas</w:t>
      </w:r>
    </w:p>
    <w:tbl>
      <w:tblPr>
        <w:tblStyle w:val="GridTable4-Accent5"/>
        <w:tblW w:w="0" w:type="auto"/>
        <w:tblLook w:val="06A0" w:firstRow="1" w:lastRow="0" w:firstColumn="1" w:lastColumn="0" w:noHBand="1" w:noVBand="1"/>
      </w:tblPr>
      <w:tblGrid>
        <w:gridCol w:w="1838"/>
        <w:gridCol w:w="5528"/>
        <w:gridCol w:w="1650"/>
      </w:tblGrid>
      <w:tr w:rsidR="00EE535B" w14:paraId="5ABDFCE1" w14:textId="77777777" w:rsidTr="00F57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6E66A31" w14:textId="77777777" w:rsidR="00EE535B" w:rsidRPr="00EE535B" w:rsidRDefault="00EE535B" w:rsidP="00F57A9A">
            <w:pPr>
              <w:rPr>
                <w:sz w:val="20"/>
                <w:szCs w:val="20"/>
              </w:rPr>
            </w:pPr>
            <w:r w:rsidRPr="00EE535B">
              <w:rPr>
                <w:sz w:val="20"/>
                <w:szCs w:val="20"/>
              </w:rPr>
              <w:t>Innovation Theme</w:t>
            </w:r>
          </w:p>
        </w:tc>
        <w:tc>
          <w:tcPr>
            <w:tcW w:w="5528" w:type="dxa"/>
          </w:tcPr>
          <w:p w14:paraId="3084C28D" w14:textId="77777777" w:rsidR="00EE535B" w:rsidRPr="00EE535B" w:rsidRDefault="00EE535B" w:rsidP="00F57A9A">
            <w:pPr>
              <w:cnfStyle w:val="100000000000" w:firstRow="1" w:lastRow="0" w:firstColumn="0" w:lastColumn="0" w:oddVBand="0" w:evenVBand="0" w:oddHBand="0" w:evenHBand="0" w:firstRowFirstColumn="0" w:firstRowLastColumn="0" w:lastRowFirstColumn="0" w:lastRowLastColumn="0"/>
              <w:rPr>
                <w:sz w:val="20"/>
                <w:szCs w:val="20"/>
              </w:rPr>
            </w:pPr>
            <w:r w:rsidRPr="00EE535B">
              <w:rPr>
                <w:sz w:val="20"/>
                <w:szCs w:val="20"/>
              </w:rPr>
              <w:t>Target Area</w:t>
            </w:r>
          </w:p>
        </w:tc>
        <w:tc>
          <w:tcPr>
            <w:tcW w:w="1650" w:type="dxa"/>
          </w:tcPr>
          <w:p w14:paraId="70287283" w14:textId="77777777" w:rsidR="00EE535B" w:rsidRPr="00EE535B" w:rsidRDefault="00EE535B" w:rsidP="00F57A9A">
            <w:pPr>
              <w:cnfStyle w:val="100000000000" w:firstRow="1" w:lastRow="0" w:firstColumn="0" w:lastColumn="0" w:oddVBand="0" w:evenVBand="0" w:oddHBand="0" w:evenHBand="0" w:firstRowFirstColumn="0" w:firstRowLastColumn="0" w:lastRowFirstColumn="0" w:lastRowLastColumn="0"/>
              <w:rPr>
                <w:sz w:val="20"/>
                <w:szCs w:val="20"/>
              </w:rPr>
            </w:pPr>
            <w:r w:rsidRPr="00EE535B">
              <w:rPr>
                <w:sz w:val="20"/>
                <w:szCs w:val="20"/>
              </w:rPr>
              <w:t>Primary or Secondary</w:t>
            </w:r>
          </w:p>
        </w:tc>
      </w:tr>
      <w:tr w:rsidR="00EE535B" w14:paraId="3774D16E" w14:textId="77777777" w:rsidTr="00F57A9A">
        <w:tc>
          <w:tcPr>
            <w:cnfStyle w:val="001000000000" w:firstRow="0" w:lastRow="0" w:firstColumn="1" w:lastColumn="0" w:oddVBand="0" w:evenVBand="0" w:oddHBand="0" w:evenHBand="0" w:firstRowFirstColumn="0" w:firstRowLastColumn="0" w:lastRowFirstColumn="0" w:lastRowLastColumn="0"/>
            <w:tcW w:w="1838" w:type="dxa"/>
          </w:tcPr>
          <w:p w14:paraId="459B3627" w14:textId="77777777" w:rsidR="00EE535B" w:rsidRPr="00EE535B" w:rsidRDefault="00EE535B" w:rsidP="00F57A9A">
            <w:pPr>
              <w:rPr>
                <w:rFonts w:eastAsia="Times New Roman" w:cstheme="minorHAnsi"/>
                <w:sz w:val="20"/>
                <w:szCs w:val="20"/>
                <w:lang w:eastAsia="en-GB"/>
              </w:rPr>
            </w:pPr>
            <w:r w:rsidRPr="00EE535B">
              <w:rPr>
                <w:rFonts w:eastAsia="Times New Roman" w:cstheme="minorHAnsi"/>
                <w:sz w:val="20"/>
                <w:szCs w:val="20"/>
                <w:lang w:eastAsia="en-GB"/>
              </w:rPr>
              <w:t>Data and Digitalisation</w:t>
            </w:r>
          </w:p>
        </w:tc>
        <w:tc>
          <w:tcPr>
            <w:tcW w:w="5528" w:type="dxa"/>
          </w:tcPr>
          <w:p w14:paraId="6E795E04"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 xml:space="preserve">The shift to data-driven, </w:t>
            </w:r>
            <w:proofErr w:type="gramStart"/>
            <w:r w:rsidRPr="00EE535B">
              <w:rPr>
                <w:sz w:val="20"/>
                <w:szCs w:val="20"/>
              </w:rPr>
              <w:t>digitally-enabled</w:t>
            </w:r>
            <w:proofErr w:type="gramEnd"/>
            <w:r w:rsidRPr="00EE535B">
              <w:rPr>
                <w:sz w:val="20"/>
                <w:szCs w:val="20"/>
              </w:rPr>
              <w:t xml:space="preserve"> networks is critical as we move towards Net Zero.</w:t>
            </w:r>
          </w:p>
          <w:p w14:paraId="4118B637"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 xml:space="preserve">We need your help to drive standardisation, interoperability, security and digital skills whilst accelerating our transformation to data-driven networks by the </w:t>
            </w:r>
            <w:proofErr w:type="spellStart"/>
            <w:r w:rsidRPr="00EE535B">
              <w:rPr>
                <w:sz w:val="20"/>
                <w:szCs w:val="20"/>
              </w:rPr>
              <w:t>mid 2030s</w:t>
            </w:r>
            <w:proofErr w:type="spellEnd"/>
            <w:r w:rsidRPr="00EE535B">
              <w:rPr>
                <w:sz w:val="20"/>
                <w:szCs w:val="20"/>
              </w:rPr>
              <w:t>.</w:t>
            </w:r>
          </w:p>
        </w:tc>
        <w:tc>
          <w:tcPr>
            <w:tcW w:w="1650" w:type="dxa"/>
          </w:tcPr>
          <w:sdt>
            <w:sdtPr>
              <w:rPr>
                <w:sz w:val="20"/>
                <w:szCs w:val="20"/>
              </w:rPr>
              <w:id w:val="-1817337168"/>
              <w:placeholder>
                <w:docPart w:val="81694A31960940F48FFF762D629C94B2"/>
              </w:placeholder>
              <w:dropDownList>
                <w:listItem w:value="Choose an item."/>
                <w:listItem w:displayText="Primary" w:value="Primary"/>
                <w:listItem w:displayText="Secondary" w:value="Secondary"/>
                <w:listItem w:displayText="Not applicable" w:value="Not applicable"/>
              </w:dropDownList>
            </w:sdtPr>
            <w:sdtContent>
              <w:p w14:paraId="6C133212"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Not applicable</w:t>
                </w:r>
              </w:p>
            </w:sdtContent>
          </w:sdt>
        </w:tc>
      </w:tr>
      <w:tr w:rsidR="00EE535B" w14:paraId="496DEF19" w14:textId="77777777" w:rsidTr="00F57A9A">
        <w:tc>
          <w:tcPr>
            <w:cnfStyle w:val="001000000000" w:firstRow="0" w:lastRow="0" w:firstColumn="1" w:lastColumn="0" w:oddVBand="0" w:evenVBand="0" w:oddHBand="0" w:evenHBand="0" w:firstRowFirstColumn="0" w:firstRowLastColumn="0" w:lastRowFirstColumn="0" w:lastRowLastColumn="0"/>
            <w:tcW w:w="1838" w:type="dxa"/>
          </w:tcPr>
          <w:p w14:paraId="17932A3A" w14:textId="77777777" w:rsidR="00EE535B" w:rsidRPr="00EE535B" w:rsidRDefault="00EE535B" w:rsidP="00F57A9A">
            <w:pPr>
              <w:rPr>
                <w:rFonts w:eastAsia="Times New Roman" w:cstheme="minorHAnsi"/>
                <w:sz w:val="20"/>
                <w:szCs w:val="20"/>
                <w:lang w:eastAsia="en-GB"/>
              </w:rPr>
            </w:pPr>
            <w:r w:rsidRPr="00EE535B">
              <w:rPr>
                <w:rFonts w:eastAsia="Times New Roman" w:cstheme="minorHAnsi"/>
                <w:sz w:val="20"/>
                <w:szCs w:val="20"/>
                <w:lang w:eastAsia="en-GB"/>
              </w:rPr>
              <w:t>Flexibility and Market Evolution</w:t>
            </w:r>
          </w:p>
        </w:tc>
        <w:tc>
          <w:tcPr>
            <w:tcW w:w="5528" w:type="dxa"/>
          </w:tcPr>
          <w:p w14:paraId="03C7AE91"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Energy networks must quickly and efficiently respond to the rapidly evolving needs of the energy system transition. We need your support to eliminate barriers to new market entrants, deploy novel commercial and network management solutions whilst ensuring fair participation and eliminating regulatory barriers within the RIIO-2 price control periods.</w:t>
            </w:r>
          </w:p>
        </w:tc>
        <w:tc>
          <w:tcPr>
            <w:tcW w:w="1650" w:type="dxa"/>
          </w:tcPr>
          <w:sdt>
            <w:sdtPr>
              <w:rPr>
                <w:sz w:val="20"/>
                <w:szCs w:val="20"/>
              </w:rPr>
              <w:id w:val="1580338542"/>
              <w:placeholder>
                <w:docPart w:val="6FD559950D5641BD89B5545AA4345DE3"/>
              </w:placeholder>
              <w:dropDownList>
                <w:listItem w:value="Choose an item."/>
                <w:listItem w:displayText="Primary" w:value="Primary"/>
                <w:listItem w:displayText="Secondary" w:value="Secondary"/>
                <w:listItem w:displayText="Not applicable" w:value="Not applicable"/>
              </w:dropDownList>
            </w:sdtPr>
            <w:sdtContent>
              <w:p w14:paraId="1E80ACB2"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Secondary</w:t>
                </w:r>
              </w:p>
            </w:sdtContent>
          </w:sdt>
        </w:tc>
      </w:tr>
      <w:tr w:rsidR="00EE535B" w14:paraId="4A0C5C72" w14:textId="77777777" w:rsidTr="00F57A9A">
        <w:tc>
          <w:tcPr>
            <w:cnfStyle w:val="001000000000" w:firstRow="0" w:lastRow="0" w:firstColumn="1" w:lastColumn="0" w:oddVBand="0" w:evenVBand="0" w:oddHBand="0" w:evenHBand="0" w:firstRowFirstColumn="0" w:firstRowLastColumn="0" w:lastRowFirstColumn="0" w:lastRowLastColumn="0"/>
            <w:tcW w:w="1838" w:type="dxa"/>
            <w:vMerge w:val="restart"/>
          </w:tcPr>
          <w:p w14:paraId="197A6208" w14:textId="77777777" w:rsidR="00EE535B" w:rsidRPr="00EE535B" w:rsidRDefault="00EE535B" w:rsidP="00F57A9A">
            <w:pPr>
              <w:rPr>
                <w:rFonts w:eastAsia="Times New Roman" w:cstheme="minorHAnsi"/>
                <w:sz w:val="20"/>
                <w:szCs w:val="20"/>
                <w:lang w:eastAsia="en-GB"/>
              </w:rPr>
            </w:pPr>
            <w:r w:rsidRPr="00EE535B">
              <w:rPr>
                <w:rFonts w:eastAsia="Times New Roman" w:cstheme="minorHAnsi"/>
                <w:sz w:val="20"/>
                <w:szCs w:val="20"/>
                <w:lang w:eastAsia="en-GB"/>
              </w:rPr>
              <w:t>Net zero and the energy system transition</w:t>
            </w:r>
          </w:p>
        </w:tc>
        <w:tc>
          <w:tcPr>
            <w:tcW w:w="5528" w:type="dxa"/>
          </w:tcPr>
          <w:p w14:paraId="070F9F7B"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 xml:space="preserve">In order to meet the UK net zero </w:t>
            </w:r>
            <w:proofErr w:type="gramStart"/>
            <w:r w:rsidRPr="00EE535B">
              <w:rPr>
                <w:sz w:val="20"/>
                <w:szCs w:val="20"/>
              </w:rPr>
              <w:t>targets of 2050</w:t>
            </w:r>
            <w:proofErr w:type="gramEnd"/>
            <w:r w:rsidRPr="00EE535B">
              <w:rPr>
                <w:sz w:val="20"/>
                <w:szCs w:val="20"/>
              </w:rPr>
              <w:t xml:space="preserve"> we must start converting our networks to deliver low carbon fuels today. We want to work with you to develop the role of our gas networks into the future by investigating, trialling, implementing and delivering safe, low carbon alternatives to natural gas such as Hydrogen.</w:t>
            </w:r>
          </w:p>
        </w:tc>
        <w:tc>
          <w:tcPr>
            <w:tcW w:w="1650" w:type="dxa"/>
            <w:vMerge w:val="restart"/>
          </w:tcPr>
          <w:sdt>
            <w:sdtPr>
              <w:rPr>
                <w:sz w:val="20"/>
                <w:szCs w:val="20"/>
              </w:rPr>
              <w:id w:val="1236894402"/>
              <w:placeholder>
                <w:docPart w:val="32F6BBA95FE84E4FAD2E6911A10DE30B"/>
              </w:placeholder>
              <w:dropDownList>
                <w:listItem w:value="Choose an item."/>
                <w:listItem w:displayText="Primary" w:value="Primary"/>
                <w:listItem w:displayText="Secondary" w:value="Secondary"/>
                <w:listItem w:displayText="Not applicable" w:value="Not applicable"/>
              </w:dropDownList>
            </w:sdtPr>
            <w:sdtContent>
              <w:p w14:paraId="7D65EB9A"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Secondary</w:t>
                </w:r>
              </w:p>
            </w:sdtContent>
          </w:sdt>
        </w:tc>
      </w:tr>
      <w:tr w:rsidR="00EE535B" w14:paraId="4633B1EA" w14:textId="77777777" w:rsidTr="00F57A9A">
        <w:tc>
          <w:tcPr>
            <w:cnfStyle w:val="001000000000" w:firstRow="0" w:lastRow="0" w:firstColumn="1" w:lastColumn="0" w:oddVBand="0" w:evenVBand="0" w:oddHBand="0" w:evenHBand="0" w:firstRowFirstColumn="0" w:firstRowLastColumn="0" w:lastRowFirstColumn="0" w:lastRowLastColumn="0"/>
            <w:tcW w:w="1838" w:type="dxa"/>
            <w:vMerge/>
          </w:tcPr>
          <w:p w14:paraId="574351A9" w14:textId="77777777" w:rsidR="00EE535B" w:rsidRPr="00EE535B" w:rsidRDefault="00EE535B" w:rsidP="00F57A9A">
            <w:pPr>
              <w:rPr>
                <w:rFonts w:eastAsia="Times New Roman" w:cstheme="minorHAnsi"/>
                <w:sz w:val="20"/>
                <w:szCs w:val="20"/>
                <w:lang w:eastAsia="en-GB"/>
              </w:rPr>
            </w:pPr>
          </w:p>
        </w:tc>
        <w:tc>
          <w:tcPr>
            <w:tcW w:w="5528" w:type="dxa"/>
          </w:tcPr>
          <w:p w14:paraId="4CA0AED7"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 xml:space="preserve">Net Zero requires connection of </w:t>
            </w:r>
            <w:proofErr w:type="gramStart"/>
            <w:r w:rsidRPr="00EE535B">
              <w:rPr>
                <w:sz w:val="20"/>
                <w:szCs w:val="20"/>
              </w:rPr>
              <w:t>more low</w:t>
            </w:r>
            <w:proofErr w:type="gramEnd"/>
            <w:r w:rsidRPr="00EE535B">
              <w:rPr>
                <w:sz w:val="20"/>
                <w:szCs w:val="20"/>
              </w:rPr>
              <w:t xml:space="preserve"> and zero carbon sources of energy generation, storage and demand to both the transmission and distribution networks. We need your innovative methods for effective network management and accessing flexibility to improve visibility, forecasting and modelling of low carbon technologies.</w:t>
            </w:r>
          </w:p>
        </w:tc>
        <w:tc>
          <w:tcPr>
            <w:tcW w:w="1650" w:type="dxa"/>
            <w:vMerge/>
          </w:tcPr>
          <w:p w14:paraId="4B603DE7"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p>
        </w:tc>
      </w:tr>
      <w:tr w:rsidR="00EE535B" w14:paraId="4D4942A8" w14:textId="77777777" w:rsidTr="00F57A9A">
        <w:tc>
          <w:tcPr>
            <w:cnfStyle w:val="001000000000" w:firstRow="0" w:lastRow="0" w:firstColumn="1" w:lastColumn="0" w:oddVBand="0" w:evenVBand="0" w:oddHBand="0" w:evenHBand="0" w:firstRowFirstColumn="0" w:firstRowLastColumn="0" w:lastRowFirstColumn="0" w:lastRowLastColumn="0"/>
            <w:tcW w:w="1838" w:type="dxa"/>
          </w:tcPr>
          <w:p w14:paraId="483D4688" w14:textId="77777777" w:rsidR="00EE535B" w:rsidRPr="00EE535B" w:rsidRDefault="00EE535B" w:rsidP="00F57A9A">
            <w:pPr>
              <w:rPr>
                <w:rFonts w:eastAsia="Times New Roman" w:cstheme="minorHAnsi"/>
                <w:sz w:val="20"/>
                <w:szCs w:val="20"/>
                <w:lang w:eastAsia="en-GB"/>
              </w:rPr>
            </w:pPr>
            <w:r w:rsidRPr="00EE535B">
              <w:rPr>
                <w:rFonts w:eastAsia="Times New Roman" w:cstheme="minorHAnsi"/>
                <w:sz w:val="20"/>
                <w:szCs w:val="20"/>
                <w:lang w:eastAsia="en-GB"/>
              </w:rPr>
              <w:t>Optimised assets and practices</w:t>
            </w:r>
          </w:p>
        </w:tc>
        <w:tc>
          <w:tcPr>
            <w:tcW w:w="5528" w:type="dxa"/>
          </w:tcPr>
          <w:p w14:paraId="71C7B827"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Innovation has a key role to play in ensuring our networks continue to remain reliable, safe, secure and resilient to our changing climate. We are constantly looking to improve and welcome support to identify methods to prevent interruptions, ensure resilience, reduce climate impact and future-proof our networks.</w:t>
            </w:r>
          </w:p>
        </w:tc>
        <w:tc>
          <w:tcPr>
            <w:tcW w:w="1650" w:type="dxa"/>
          </w:tcPr>
          <w:sdt>
            <w:sdtPr>
              <w:rPr>
                <w:sz w:val="20"/>
                <w:szCs w:val="20"/>
              </w:rPr>
              <w:id w:val="2005017235"/>
              <w:placeholder>
                <w:docPart w:val="9BAC3CFE288C46F785CB6B75BA77F616"/>
              </w:placeholder>
              <w:dropDownList>
                <w:listItem w:value="Choose an item."/>
                <w:listItem w:displayText="Primary" w:value="Primary"/>
                <w:listItem w:displayText="Secondary" w:value="Secondary"/>
                <w:listItem w:displayText="Not applicable" w:value="Not applicable"/>
              </w:dropDownList>
            </w:sdtPr>
            <w:sdtContent>
              <w:p w14:paraId="15F0ADD3"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Primary</w:t>
                </w:r>
              </w:p>
            </w:sdtContent>
          </w:sdt>
        </w:tc>
      </w:tr>
      <w:tr w:rsidR="00EE535B" w14:paraId="5752F581" w14:textId="77777777" w:rsidTr="00F57A9A">
        <w:tc>
          <w:tcPr>
            <w:cnfStyle w:val="001000000000" w:firstRow="0" w:lastRow="0" w:firstColumn="1" w:lastColumn="0" w:oddVBand="0" w:evenVBand="0" w:oddHBand="0" w:evenHBand="0" w:firstRowFirstColumn="0" w:firstRowLastColumn="0" w:lastRowFirstColumn="0" w:lastRowLastColumn="0"/>
            <w:tcW w:w="1838" w:type="dxa"/>
          </w:tcPr>
          <w:p w14:paraId="0E8EFA0E" w14:textId="77777777" w:rsidR="00EE535B" w:rsidRPr="00EE535B" w:rsidRDefault="00EE535B" w:rsidP="00F57A9A">
            <w:pPr>
              <w:rPr>
                <w:rFonts w:eastAsia="Times New Roman" w:cstheme="minorHAnsi"/>
                <w:sz w:val="20"/>
                <w:szCs w:val="20"/>
                <w:lang w:eastAsia="en-GB"/>
              </w:rPr>
            </w:pPr>
            <w:r w:rsidRPr="00EE535B">
              <w:rPr>
                <w:rFonts w:eastAsia="Times New Roman" w:cstheme="minorHAnsi"/>
                <w:sz w:val="20"/>
                <w:szCs w:val="20"/>
                <w:lang w:eastAsia="en-GB"/>
              </w:rPr>
              <w:t>Supporting Consumers in Vulnerable Situations</w:t>
            </w:r>
          </w:p>
        </w:tc>
        <w:tc>
          <w:tcPr>
            <w:tcW w:w="5528" w:type="dxa"/>
          </w:tcPr>
          <w:p w14:paraId="1E1BA874"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Equality and fairness are the foundations of a just transition to Net Zero. We hope you can provide insight into the transient and situational nature of vulnerability and how we can overcome the impact the energy system has on consumers, building strong relationships for the future.</w:t>
            </w:r>
          </w:p>
        </w:tc>
        <w:tc>
          <w:tcPr>
            <w:tcW w:w="1650" w:type="dxa"/>
          </w:tcPr>
          <w:sdt>
            <w:sdtPr>
              <w:rPr>
                <w:sz w:val="20"/>
                <w:szCs w:val="20"/>
              </w:rPr>
              <w:id w:val="1261652489"/>
              <w:placeholder>
                <w:docPart w:val="187A2AB3845946F48C3A0D72FBDB6F93"/>
              </w:placeholder>
              <w:dropDownList>
                <w:listItem w:value="Choose an item."/>
                <w:listItem w:displayText="Primary" w:value="Primary"/>
                <w:listItem w:displayText="Secondary" w:value="Secondary"/>
                <w:listItem w:displayText="Not applicable" w:value="Not applicable"/>
              </w:dropDownList>
            </w:sdtPr>
            <w:sdtContent>
              <w:p w14:paraId="261A3AEA"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Not applicable</w:t>
                </w:r>
              </w:p>
            </w:sdtContent>
          </w:sdt>
        </w:tc>
      </w:tr>
      <w:tr w:rsidR="00EE535B" w14:paraId="24DD98B3" w14:textId="77777777" w:rsidTr="00F57A9A">
        <w:tc>
          <w:tcPr>
            <w:cnfStyle w:val="001000000000" w:firstRow="0" w:lastRow="0" w:firstColumn="1" w:lastColumn="0" w:oddVBand="0" w:evenVBand="0" w:oddHBand="0" w:evenHBand="0" w:firstRowFirstColumn="0" w:firstRowLastColumn="0" w:lastRowFirstColumn="0" w:lastRowLastColumn="0"/>
            <w:tcW w:w="1838" w:type="dxa"/>
          </w:tcPr>
          <w:p w14:paraId="24A12F2E" w14:textId="77777777" w:rsidR="00EE535B" w:rsidRPr="00EE535B" w:rsidRDefault="00EE535B" w:rsidP="00F57A9A">
            <w:pPr>
              <w:rPr>
                <w:rFonts w:eastAsia="Times New Roman" w:cstheme="minorHAnsi"/>
                <w:sz w:val="20"/>
                <w:szCs w:val="20"/>
                <w:lang w:eastAsia="en-GB"/>
              </w:rPr>
            </w:pPr>
            <w:r w:rsidRPr="00EE535B">
              <w:rPr>
                <w:rFonts w:eastAsia="Times New Roman" w:cstheme="minorHAnsi"/>
                <w:sz w:val="20"/>
                <w:szCs w:val="20"/>
                <w:lang w:eastAsia="en-GB"/>
              </w:rPr>
              <w:t>Whole Energy System Transition</w:t>
            </w:r>
          </w:p>
        </w:tc>
        <w:tc>
          <w:tcPr>
            <w:tcW w:w="5528" w:type="dxa"/>
          </w:tcPr>
          <w:p w14:paraId="569BBEF7"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The energy system must consider the full range of opportunities, risks and interdependencies that exist across the energy networks to integrate and optimise them in a way that best serves the consumer. We are looking for ways to improve visibility of the networks and transitional options, co-ordinate approaches and collaborate across the UK.</w:t>
            </w:r>
          </w:p>
        </w:tc>
        <w:tc>
          <w:tcPr>
            <w:tcW w:w="1650" w:type="dxa"/>
          </w:tcPr>
          <w:sdt>
            <w:sdtPr>
              <w:rPr>
                <w:sz w:val="20"/>
                <w:szCs w:val="20"/>
              </w:rPr>
              <w:id w:val="841122632"/>
              <w:placeholder>
                <w:docPart w:val="A3520CF05FD84EC995D50B236070886B"/>
              </w:placeholder>
              <w:dropDownList>
                <w:listItem w:value="Choose an item."/>
                <w:listItem w:displayText="Primary" w:value="Primary"/>
                <w:listItem w:displayText="Secondary" w:value="Secondary"/>
                <w:listItem w:displayText="Not applicable" w:value="Not applicable"/>
              </w:dropDownList>
            </w:sdtPr>
            <w:sdtContent>
              <w:p w14:paraId="2FF9FFF8" w14:textId="77777777" w:rsidR="00EE535B" w:rsidRPr="00EE535B" w:rsidRDefault="00EE535B" w:rsidP="00F57A9A">
                <w:pPr>
                  <w:cnfStyle w:val="000000000000" w:firstRow="0" w:lastRow="0" w:firstColumn="0" w:lastColumn="0" w:oddVBand="0" w:evenVBand="0" w:oddHBand="0" w:evenHBand="0" w:firstRowFirstColumn="0" w:firstRowLastColumn="0" w:lastRowFirstColumn="0" w:lastRowLastColumn="0"/>
                  <w:rPr>
                    <w:sz w:val="20"/>
                    <w:szCs w:val="20"/>
                  </w:rPr>
                </w:pPr>
                <w:r w:rsidRPr="00EE535B">
                  <w:rPr>
                    <w:sz w:val="20"/>
                    <w:szCs w:val="20"/>
                  </w:rPr>
                  <w:t>Not applicable</w:t>
                </w:r>
              </w:p>
            </w:sdtContent>
          </w:sdt>
        </w:tc>
      </w:tr>
    </w:tbl>
    <w:p w14:paraId="345BE4C9" w14:textId="77777777" w:rsidR="00EE535B" w:rsidRPr="00E81965" w:rsidRDefault="00EE535B" w:rsidP="00BD2AAD"/>
    <w:sectPr w:rsidR="00EE535B" w:rsidRPr="00E8196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6E8B" w14:textId="77777777" w:rsidR="00206AEB" w:rsidRDefault="00206AEB" w:rsidP="00974F2B">
      <w:pPr>
        <w:spacing w:after="0"/>
      </w:pPr>
      <w:r>
        <w:separator/>
      </w:r>
    </w:p>
  </w:endnote>
  <w:endnote w:type="continuationSeparator" w:id="0">
    <w:p w14:paraId="6194C02D" w14:textId="77777777" w:rsidR="00206AEB" w:rsidRDefault="00206AEB" w:rsidP="00974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4E9" w14:textId="0F3E4700" w:rsidR="00974F2B" w:rsidRDefault="00000000" w:rsidP="00974F2B">
    <w:pPr>
      <w:pStyle w:val="Footer"/>
      <w:rPr>
        <w:rFonts w:ascii="Roboto" w:hAnsi="Roboto"/>
        <w:b/>
        <w:bCs/>
        <w:color w:val="00598E"/>
        <w:sz w:val="27"/>
        <w:szCs w:val="27"/>
        <w:shd w:val="clear" w:color="auto" w:fill="FFFFFF"/>
      </w:rPr>
    </w:pPr>
    <w:r>
      <w:rPr>
        <w:rFonts w:ascii="Roboto" w:hAnsi="Roboto"/>
        <w:b/>
        <w:bCs/>
        <w:color w:val="00598E"/>
        <w:sz w:val="27"/>
        <w:szCs w:val="27"/>
        <w:shd w:val="clear" w:color="auto" w:fill="FFFFFF"/>
      </w:rPr>
      <w:pict w14:anchorId="0F5CC08D">
        <v:rect id="_x0000_i1025" style="width:451.3pt;height:1.5pt" o:hralign="center" o:hrstd="t" o:hrnoshade="t" o:hr="t" fillcolor="#00598e" stroked="f"/>
      </w:pict>
    </w:r>
  </w:p>
  <w:p w14:paraId="07E7BABA" w14:textId="0CE3EDD1" w:rsidR="00974F2B" w:rsidRPr="00EE535B" w:rsidRDefault="00974F2B" w:rsidP="00EE535B">
    <w:pPr>
      <w:pStyle w:val="Footer"/>
      <w:jc w:val="right"/>
      <w:rPr>
        <w:rFonts w:ascii="Roboto" w:hAnsi="Roboto"/>
        <w:b/>
        <w:bCs/>
        <w:color w:val="00598E"/>
        <w:sz w:val="27"/>
        <w:szCs w:val="27"/>
        <w:shd w:val="clear" w:color="auto" w:fill="FFFFFF"/>
      </w:rPr>
    </w:pPr>
    <w:r>
      <w:rPr>
        <w:rFonts w:ascii="Roboto" w:hAnsi="Roboto"/>
        <w:b/>
        <w:bCs/>
        <w:color w:val="00598E"/>
        <w:sz w:val="27"/>
        <w:szCs w:val="27"/>
        <w:shd w:val="clear" w:color="auto" w:fill="FFFFFF"/>
      </w:rPr>
      <w:t>The voice of the networks</w:t>
    </w:r>
    <w:r>
      <w:rPr>
        <w:rFonts w:cstheme="minorHAnsi"/>
        <w:b/>
        <w:bCs/>
        <w:color w:val="A6A6A6" w:themeColor="background1" w:themeShade="A6"/>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7AED" w14:textId="77777777" w:rsidR="00206AEB" w:rsidRDefault="00206AEB" w:rsidP="00974F2B">
      <w:pPr>
        <w:spacing w:after="0"/>
      </w:pPr>
      <w:r>
        <w:separator/>
      </w:r>
    </w:p>
  </w:footnote>
  <w:footnote w:type="continuationSeparator" w:id="0">
    <w:p w14:paraId="74DC2307" w14:textId="77777777" w:rsidR="00206AEB" w:rsidRDefault="00206AEB" w:rsidP="00974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8EB" w14:textId="76C044BC" w:rsidR="00974F2B" w:rsidRDefault="00974F2B" w:rsidP="00974F2B">
    <w:pPr>
      <w:pStyle w:val="Header"/>
      <w:jc w:val="right"/>
    </w:pPr>
    <w:r>
      <w:rPr>
        <w:noProof/>
        <w:lang w:eastAsia="en-GB"/>
      </w:rPr>
      <w:drawing>
        <wp:inline distT="0" distB="0" distL="0" distR="0" wp14:anchorId="4919CD2B" wp14:editId="15B7026D">
          <wp:extent cx="1260000" cy="885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885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2B"/>
    <w:rsid w:val="000246C1"/>
    <w:rsid w:val="00042053"/>
    <w:rsid w:val="000476B4"/>
    <w:rsid w:val="00053550"/>
    <w:rsid w:val="00054F53"/>
    <w:rsid w:val="000567D5"/>
    <w:rsid w:val="000645A3"/>
    <w:rsid w:val="00097116"/>
    <w:rsid w:val="000B472B"/>
    <w:rsid w:val="00111FD3"/>
    <w:rsid w:val="001253D2"/>
    <w:rsid w:val="00174807"/>
    <w:rsid w:val="00181304"/>
    <w:rsid w:val="00191750"/>
    <w:rsid w:val="00193D29"/>
    <w:rsid w:val="001B3A0E"/>
    <w:rsid w:val="001C569C"/>
    <w:rsid w:val="001E1BB8"/>
    <w:rsid w:val="00206AEB"/>
    <w:rsid w:val="0025038E"/>
    <w:rsid w:val="002A1F00"/>
    <w:rsid w:val="002A5E52"/>
    <w:rsid w:val="0031039C"/>
    <w:rsid w:val="00332CEA"/>
    <w:rsid w:val="00347BAE"/>
    <w:rsid w:val="00373151"/>
    <w:rsid w:val="00376A54"/>
    <w:rsid w:val="003E6773"/>
    <w:rsid w:val="004113DF"/>
    <w:rsid w:val="00433EFD"/>
    <w:rsid w:val="00455F76"/>
    <w:rsid w:val="004C6094"/>
    <w:rsid w:val="00522E2C"/>
    <w:rsid w:val="00561A1E"/>
    <w:rsid w:val="005863C8"/>
    <w:rsid w:val="005B40A7"/>
    <w:rsid w:val="005D5555"/>
    <w:rsid w:val="00626A87"/>
    <w:rsid w:val="00642FB3"/>
    <w:rsid w:val="006A69D8"/>
    <w:rsid w:val="006C798E"/>
    <w:rsid w:val="00730D43"/>
    <w:rsid w:val="0077498C"/>
    <w:rsid w:val="007E01FF"/>
    <w:rsid w:val="007E14A0"/>
    <w:rsid w:val="007E787F"/>
    <w:rsid w:val="007F71BE"/>
    <w:rsid w:val="0080327E"/>
    <w:rsid w:val="008127E4"/>
    <w:rsid w:val="00823DEE"/>
    <w:rsid w:val="0087210F"/>
    <w:rsid w:val="008A47AB"/>
    <w:rsid w:val="008D22F6"/>
    <w:rsid w:val="0090202C"/>
    <w:rsid w:val="0096344D"/>
    <w:rsid w:val="00974F2B"/>
    <w:rsid w:val="009A458B"/>
    <w:rsid w:val="009A6D72"/>
    <w:rsid w:val="00A24F01"/>
    <w:rsid w:val="00A616B5"/>
    <w:rsid w:val="00AB3D32"/>
    <w:rsid w:val="00AC0CDB"/>
    <w:rsid w:val="00AD0777"/>
    <w:rsid w:val="00AF5B5E"/>
    <w:rsid w:val="00B84899"/>
    <w:rsid w:val="00BA3748"/>
    <w:rsid w:val="00BA5280"/>
    <w:rsid w:val="00BD2AAD"/>
    <w:rsid w:val="00C2723C"/>
    <w:rsid w:val="00C426C5"/>
    <w:rsid w:val="00C47DAC"/>
    <w:rsid w:val="00C80661"/>
    <w:rsid w:val="00C812F7"/>
    <w:rsid w:val="00D4581F"/>
    <w:rsid w:val="00DC21FF"/>
    <w:rsid w:val="00DD6577"/>
    <w:rsid w:val="00DF269D"/>
    <w:rsid w:val="00E34F92"/>
    <w:rsid w:val="00E36A2C"/>
    <w:rsid w:val="00E63093"/>
    <w:rsid w:val="00E64E7A"/>
    <w:rsid w:val="00E7147D"/>
    <w:rsid w:val="00E81965"/>
    <w:rsid w:val="00ED23A4"/>
    <w:rsid w:val="00EE535B"/>
    <w:rsid w:val="00EE5597"/>
    <w:rsid w:val="00F1690F"/>
    <w:rsid w:val="00F61748"/>
    <w:rsid w:val="00FD2D5E"/>
    <w:rsid w:val="00FF0E1D"/>
    <w:rsid w:val="00FF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165C"/>
  <w15:chartTrackingRefBased/>
  <w15:docId w15:val="{5539A799-94CE-46D0-8487-B01A74B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E"/>
    <w:pPr>
      <w:spacing w:after="120" w:line="240" w:lineRule="auto"/>
    </w:pPr>
  </w:style>
  <w:style w:type="paragraph" w:styleId="Heading1">
    <w:name w:val="heading 1"/>
    <w:basedOn w:val="Normal"/>
    <w:next w:val="Normal"/>
    <w:link w:val="Heading1Char"/>
    <w:uiPriority w:val="9"/>
    <w:qFormat/>
    <w:rsid w:val="00D45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2B"/>
    <w:pPr>
      <w:tabs>
        <w:tab w:val="center" w:pos="4513"/>
        <w:tab w:val="right" w:pos="9026"/>
      </w:tabs>
      <w:spacing w:after="0"/>
    </w:pPr>
  </w:style>
  <w:style w:type="character" w:customStyle="1" w:styleId="HeaderChar">
    <w:name w:val="Header Char"/>
    <w:basedOn w:val="DefaultParagraphFont"/>
    <w:link w:val="Header"/>
    <w:uiPriority w:val="99"/>
    <w:rsid w:val="00974F2B"/>
  </w:style>
  <w:style w:type="paragraph" w:styleId="Footer">
    <w:name w:val="footer"/>
    <w:basedOn w:val="Normal"/>
    <w:link w:val="FooterChar"/>
    <w:uiPriority w:val="99"/>
    <w:unhideWhenUsed/>
    <w:rsid w:val="00974F2B"/>
    <w:pPr>
      <w:tabs>
        <w:tab w:val="center" w:pos="4513"/>
        <w:tab w:val="right" w:pos="9026"/>
      </w:tabs>
      <w:spacing w:after="0"/>
    </w:pPr>
  </w:style>
  <w:style w:type="character" w:customStyle="1" w:styleId="FooterChar">
    <w:name w:val="Footer Char"/>
    <w:basedOn w:val="DefaultParagraphFont"/>
    <w:link w:val="Footer"/>
    <w:uiPriority w:val="99"/>
    <w:rsid w:val="00974F2B"/>
  </w:style>
  <w:style w:type="paragraph" w:styleId="Title">
    <w:name w:val="Title"/>
    <w:basedOn w:val="Normal"/>
    <w:next w:val="Normal"/>
    <w:link w:val="TitleChar"/>
    <w:autoRedefine/>
    <w:uiPriority w:val="10"/>
    <w:qFormat/>
    <w:rsid w:val="00433EFD"/>
    <w:pPr>
      <w:spacing w:after="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33EFD"/>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819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196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458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0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807"/>
    <w:rPr>
      <w:color w:val="808080"/>
    </w:rPr>
  </w:style>
  <w:style w:type="table" w:styleId="GridTable4-Accent5">
    <w:name w:val="Grid Table 4 Accent 5"/>
    <w:basedOn w:val="TableNormal"/>
    <w:uiPriority w:val="49"/>
    <w:rsid w:val="00B848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A5280"/>
    <w:rPr>
      <w:sz w:val="16"/>
      <w:szCs w:val="16"/>
    </w:rPr>
  </w:style>
  <w:style w:type="paragraph" w:styleId="CommentText">
    <w:name w:val="annotation text"/>
    <w:basedOn w:val="Normal"/>
    <w:link w:val="CommentTextChar"/>
    <w:uiPriority w:val="99"/>
    <w:unhideWhenUsed/>
    <w:rsid w:val="00BA5280"/>
    <w:rPr>
      <w:sz w:val="20"/>
      <w:szCs w:val="20"/>
    </w:rPr>
  </w:style>
  <w:style w:type="character" w:customStyle="1" w:styleId="CommentTextChar">
    <w:name w:val="Comment Text Char"/>
    <w:basedOn w:val="DefaultParagraphFont"/>
    <w:link w:val="CommentText"/>
    <w:uiPriority w:val="99"/>
    <w:rsid w:val="00BA5280"/>
    <w:rPr>
      <w:sz w:val="20"/>
      <w:szCs w:val="20"/>
    </w:rPr>
  </w:style>
  <w:style w:type="paragraph" w:styleId="CommentSubject">
    <w:name w:val="annotation subject"/>
    <w:basedOn w:val="CommentText"/>
    <w:next w:val="CommentText"/>
    <w:link w:val="CommentSubjectChar"/>
    <w:uiPriority w:val="99"/>
    <w:semiHidden/>
    <w:unhideWhenUsed/>
    <w:rsid w:val="00BA5280"/>
    <w:rPr>
      <w:b/>
      <w:bCs/>
    </w:rPr>
  </w:style>
  <w:style w:type="character" w:customStyle="1" w:styleId="CommentSubjectChar">
    <w:name w:val="Comment Subject Char"/>
    <w:basedOn w:val="CommentTextChar"/>
    <w:link w:val="CommentSubject"/>
    <w:uiPriority w:val="99"/>
    <w:semiHidden/>
    <w:rsid w:val="00BA5280"/>
    <w:rPr>
      <w:b/>
      <w:bCs/>
      <w:sz w:val="20"/>
      <w:szCs w:val="20"/>
    </w:rPr>
  </w:style>
  <w:style w:type="character" w:customStyle="1" w:styleId="cf01">
    <w:name w:val="cf01"/>
    <w:basedOn w:val="DefaultParagraphFont"/>
    <w:rsid w:val="007E787F"/>
    <w:rPr>
      <w:rFonts w:ascii="Segoe UI" w:hAnsi="Segoe UI" w:cs="Segoe UI" w:hint="default"/>
      <w:sz w:val="18"/>
      <w:szCs w:val="18"/>
    </w:rPr>
  </w:style>
  <w:style w:type="character" w:styleId="Hyperlink">
    <w:name w:val="Hyperlink"/>
    <w:basedOn w:val="DefaultParagraphFont"/>
    <w:uiPriority w:val="99"/>
    <w:semiHidden/>
    <w:unhideWhenUsed/>
    <w:rsid w:val="00E36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4793">
      <w:bodyDiv w:val="1"/>
      <w:marLeft w:val="0"/>
      <w:marRight w:val="0"/>
      <w:marTop w:val="0"/>
      <w:marBottom w:val="0"/>
      <w:divBdr>
        <w:top w:val="none" w:sz="0" w:space="0" w:color="auto"/>
        <w:left w:val="none" w:sz="0" w:space="0" w:color="auto"/>
        <w:bottom w:val="none" w:sz="0" w:space="0" w:color="auto"/>
        <w:right w:val="none" w:sz="0" w:space="0" w:color="auto"/>
      </w:divBdr>
    </w:div>
    <w:div w:id="837429677">
      <w:bodyDiv w:val="1"/>
      <w:marLeft w:val="0"/>
      <w:marRight w:val="0"/>
      <w:marTop w:val="0"/>
      <w:marBottom w:val="0"/>
      <w:divBdr>
        <w:top w:val="none" w:sz="0" w:space="0" w:color="auto"/>
        <w:left w:val="none" w:sz="0" w:space="0" w:color="auto"/>
        <w:bottom w:val="none" w:sz="0" w:space="0" w:color="auto"/>
        <w:right w:val="none" w:sz="0" w:space="0" w:color="auto"/>
      </w:divBdr>
    </w:div>
    <w:div w:id="1472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94A31960940F48FFF762D629C94B2"/>
        <w:category>
          <w:name w:val="General"/>
          <w:gallery w:val="placeholder"/>
        </w:category>
        <w:types>
          <w:type w:val="bbPlcHdr"/>
        </w:types>
        <w:behaviors>
          <w:behavior w:val="content"/>
        </w:behaviors>
        <w:guid w:val="{B225AE51-90B9-4302-B584-709662C58D6B}"/>
      </w:docPartPr>
      <w:docPartBody>
        <w:p w:rsidR="00C57572" w:rsidRDefault="00DE4F7F" w:rsidP="00DE4F7F">
          <w:pPr>
            <w:pStyle w:val="81694A31960940F48FFF762D629C94B2"/>
          </w:pPr>
          <w:r w:rsidRPr="004462BF">
            <w:rPr>
              <w:rStyle w:val="PlaceholderText"/>
            </w:rPr>
            <w:t>Choose an item.</w:t>
          </w:r>
        </w:p>
      </w:docPartBody>
    </w:docPart>
    <w:docPart>
      <w:docPartPr>
        <w:name w:val="6FD559950D5641BD89B5545AA4345DE3"/>
        <w:category>
          <w:name w:val="General"/>
          <w:gallery w:val="placeholder"/>
        </w:category>
        <w:types>
          <w:type w:val="bbPlcHdr"/>
        </w:types>
        <w:behaviors>
          <w:behavior w:val="content"/>
        </w:behaviors>
        <w:guid w:val="{47B0505D-70B7-496C-8398-8C1917A65516}"/>
      </w:docPartPr>
      <w:docPartBody>
        <w:p w:rsidR="00C57572" w:rsidRDefault="00DE4F7F" w:rsidP="00DE4F7F">
          <w:pPr>
            <w:pStyle w:val="6FD559950D5641BD89B5545AA4345DE3"/>
          </w:pPr>
          <w:r w:rsidRPr="004462BF">
            <w:rPr>
              <w:rStyle w:val="PlaceholderText"/>
            </w:rPr>
            <w:t>Choose an item.</w:t>
          </w:r>
        </w:p>
      </w:docPartBody>
    </w:docPart>
    <w:docPart>
      <w:docPartPr>
        <w:name w:val="32F6BBA95FE84E4FAD2E6911A10DE30B"/>
        <w:category>
          <w:name w:val="General"/>
          <w:gallery w:val="placeholder"/>
        </w:category>
        <w:types>
          <w:type w:val="bbPlcHdr"/>
        </w:types>
        <w:behaviors>
          <w:behavior w:val="content"/>
        </w:behaviors>
        <w:guid w:val="{63D9A2CC-61B0-4231-88FA-C23AA0485F4C}"/>
      </w:docPartPr>
      <w:docPartBody>
        <w:p w:rsidR="00C57572" w:rsidRDefault="00DE4F7F" w:rsidP="00DE4F7F">
          <w:pPr>
            <w:pStyle w:val="32F6BBA95FE84E4FAD2E6911A10DE30B"/>
          </w:pPr>
          <w:r w:rsidRPr="004462BF">
            <w:rPr>
              <w:rStyle w:val="PlaceholderText"/>
            </w:rPr>
            <w:t>Choose an item.</w:t>
          </w:r>
        </w:p>
      </w:docPartBody>
    </w:docPart>
    <w:docPart>
      <w:docPartPr>
        <w:name w:val="9BAC3CFE288C46F785CB6B75BA77F616"/>
        <w:category>
          <w:name w:val="General"/>
          <w:gallery w:val="placeholder"/>
        </w:category>
        <w:types>
          <w:type w:val="bbPlcHdr"/>
        </w:types>
        <w:behaviors>
          <w:behavior w:val="content"/>
        </w:behaviors>
        <w:guid w:val="{9C4A2ECB-0A97-4787-96A8-0E80CA18862F}"/>
      </w:docPartPr>
      <w:docPartBody>
        <w:p w:rsidR="00C57572" w:rsidRDefault="00DE4F7F" w:rsidP="00DE4F7F">
          <w:pPr>
            <w:pStyle w:val="9BAC3CFE288C46F785CB6B75BA77F616"/>
          </w:pPr>
          <w:r w:rsidRPr="004462BF">
            <w:rPr>
              <w:rStyle w:val="PlaceholderText"/>
            </w:rPr>
            <w:t>Choose an item.</w:t>
          </w:r>
        </w:p>
      </w:docPartBody>
    </w:docPart>
    <w:docPart>
      <w:docPartPr>
        <w:name w:val="187A2AB3845946F48C3A0D72FBDB6F93"/>
        <w:category>
          <w:name w:val="General"/>
          <w:gallery w:val="placeholder"/>
        </w:category>
        <w:types>
          <w:type w:val="bbPlcHdr"/>
        </w:types>
        <w:behaviors>
          <w:behavior w:val="content"/>
        </w:behaviors>
        <w:guid w:val="{217309C2-AE3E-4148-80E6-1BAF80639C3F}"/>
      </w:docPartPr>
      <w:docPartBody>
        <w:p w:rsidR="00C57572" w:rsidRDefault="00DE4F7F" w:rsidP="00DE4F7F">
          <w:pPr>
            <w:pStyle w:val="187A2AB3845946F48C3A0D72FBDB6F93"/>
          </w:pPr>
          <w:r w:rsidRPr="004462BF">
            <w:rPr>
              <w:rStyle w:val="PlaceholderText"/>
            </w:rPr>
            <w:t>Choose an item.</w:t>
          </w:r>
        </w:p>
      </w:docPartBody>
    </w:docPart>
    <w:docPart>
      <w:docPartPr>
        <w:name w:val="A3520CF05FD84EC995D50B236070886B"/>
        <w:category>
          <w:name w:val="General"/>
          <w:gallery w:val="placeholder"/>
        </w:category>
        <w:types>
          <w:type w:val="bbPlcHdr"/>
        </w:types>
        <w:behaviors>
          <w:behavior w:val="content"/>
        </w:behaviors>
        <w:guid w:val="{14E79F31-BAA7-415C-8AB3-E09803A27BE7}"/>
      </w:docPartPr>
      <w:docPartBody>
        <w:p w:rsidR="00C57572" w:rsidRDefault="00DE4F7F" w:rsidP="00DE4F7F">
          <w:pPr>
            <w:pStyle w:val="A3520CF05FD84EC995D50B236070886B"/>
          </w:pPr>
          <w:r w:rsidRPr="004462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41"/>
    <w:rsid w:val="0001036A"/>
    <w:rsid w:val="000132E4"/>
    <w:rsid w:val="00074A33"/>
    <w:rsid w:val="001067CC"/>
    <w:rsid w:val="00134704"/>
    <w:rsid w:val="00150A71"/>
    <w:rsid w:val="00150AFF"/>
    <w:rsid w:val="00264244"/>
    <w:rsid w:val="00275655"/>
    <w:rsid w:val="00360BB8"/>
    <w:rsid w:val="003F2668"/>
    <w:rsid w:val="004F20BA"/>
    <w:rsid w:val="00535388"/>
    <w:rsid w:val="00547D3A"/>
    <w:rsid w:val="00577295"/>
    <w:rsid w:val="007603DB"/>
    <w:rsid w:val="00787C2E"/>
    <w:rsid w:val="008C7BE3"/>
    <w:rsid w:val="00910B41"/>
    <w:rsid w:val="009D0A2A"/>
    <w:rsid w:val="009E0A33"/>
    <w:rsid w:val="00A074C6"/>
    <w:rsid w:val="00AB3AA4"/>
    <w:rsid w:val="00B13684"/>
    <w:rsid w:val="00C57572"/>
    <w:rsid w:val="00D646C8"/>
    <w:rsid w:val="00DE4F7F"/>
    <w:rsid w:val="00E46784"/>
    <w:rsid w:val="00F8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7F"/>
    <w:rPr>
      <w:color w:val="808080"/>
    </w:rPr>
  </w:style>
  <w:style w:type="paragraph" w:customStyle="1" w:styleId="81694A31960940F48FFF762D629C94B2">
    <w:name w:val="81694A31960940F48FFF762D629C94B2"/>
    <w:rsid w:val="00DE4F7F"/>
  </w:style>
  <w:style w:type="paragraph" w:customStyle="1" w:styleId="6FD559950D5641BD89B5545AA4345DE3">
    <w:name w:val="6FD559950D5641BD89B5545AA4345DE3"/>
    <w:rsid w:val="00DE4F7F"/>
  </w:style>
  <w:style w:type="paragraph" w:customStyle="1" w:styleId="32F6BBA95FE84E4FAD2E6911A10DE30B">
    <w:name w:val="32F6BBA95FE84E4FAD2E6911A10DE30B"/>
    <w:rsid w:val="00DE4F7F"/>
  </w:style>
  <w:style w:type="paragraph" w:customStyle="1" w:styleId="9BAC3CFE288C46F785CB6B75BA77F616">
    <w:name w:val="9BAC3CFE288C46F785CB6B75BA77F616"/>
    <w:rsid w:val="00DE4F7F"/>
  </w:style>
  <w:style w:type="paragraph" w:customStyle="1" w:styleId="187A2AB3845946F48C3A0D72FBDB6F93">
    <w:name w:val="187A2AB3845946F48C3A0D72FBDB6F93"/>
    <w:rsid w:val="00DE4F7F"/>
  </w:style>
  <w:style w:type="paragraph" w:customStyle="1" w:styleId="A3520CF05FD84EC995D50B236070886B">
    <w:name w:val="A3520CF05FD84EC995D50B236070886B"/>
    <w:rsid w:val="00DE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Vivian Ng</cp:lastModifiedBy>
  <cp:revision>2</cp:revision>
  <dcterms:created xsi:type="dcterms:W3CDTF">2023-04-14T13:44:00Z</dcterms:created>
  <dcterms:modified xsi:type="dcterms:W3CDTF">2023-04-14T13:44:00Z</dcterms:modified>
</cp:coreProperties>
</file>